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A002" w14:textId="1DF3AFFC" w:rsidR="00FC0522" w:rsidRPr="009D6C14" w:rsidRDefault="00FC0522" w:rsidP="00FC0522">
      <w:pPr>
        <w:rPr>
          <w:sz w:val="32"/>
          <w:szCs w:val="32"/>
        </w:rPr>
      </w:pPr>
      <w:r>
        <w:rPr>
          <w:noProof/>
          <w:lang w:val="en-US"/>
        </w:rPr>
        <mc:AlternateContent>
          <mc:Choice Requires="wps">
            <w:drawing>
              <wp:anchor distT="0" distB="0" distL="114300" distR="114300" simplePos="0" relativeHeight="251659264" behindDoc="0" locked="0" layoutInCell="1" allowOverlap="1" wp14:anchorId="11825E96" wp14:editId="667E3429">
                <wp:simplePos x="0" y="0"/>
                <wp:positionH relativeFrom="margin">
                  <wp:align>center</wp:align>
                </wp:positionH>
                <wp:positionV relativeFrom="paragraph">
                  <wp:posOffset>581660</wp:posOffset>
                </wp:positionV>
                <wp:extent cx="4033520" cy="91694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3520" cy="916940"/>
                        </a:xfrm>
                        <a:prstGeom prst="rect">
                          <a:avLst/>
                        </a:prstGeom>
                        <a:solidFill>
                          <a:srgbClr val="FFFFFF"/>
                        </a:solidFill>
                        <a:ln w="9525">
                          <a:noFill/>
                          <a:miter lim="800000"/>
                          <a:headEnd/>
                          <a:tailEnd/>
                        </a:ln>
                      </wps:spPr>
                      <wps:txbx>
                        <w:txbxContent>
                          <w:p w14:paraId="30B02BF3" w14:textId="04D4FB49" w:rsidR="00F2342B" w:rsidRPr="00F646DD" w:rsidRDefault="00E81647" w:rsidP="00B940DC">
                            <w:pPr>
                              <w:pStyle w:val="Title"/>
                              <w:rPr>
                                <w:rFonts w:eastAsia="FangSong"/>
                              </w:rPr>
                            </w:pPr>
                            <w:r w:rsidRPr="00F646DD">
                              <w:rPr>
                                <w:rFonts w:eastAsia="FangSong"/>
                              </w:rPr>
                              <w:t>Equality</w:t>
                            </w:r>
                            <w:r w:rsidR="00F646DD" w:rsidRPr="00F646DD">
                              <w:rPr>
                                <w:rFonts w:eastAsia="FangSong"/>
                              </w:rPr>
                              <w:t>, Diversity &amp; Inclusion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25E96" id="_x0000_t202" coordsize="21600,21600" o:spt="202" path="m,l,21600r21600,l21600,xe">
                <v:stroke joinstyle="miter"/>
                <v:path gradientshapeok="t" o:connecttype="rect"/>
              </v:shapetype>
              <v:shape id="Text Box 2" o:spid="_x0000_s1026" type="#_x0000_t202" style="position:absolute;margin-left:0;margin-top:45.8pt;width:317.6pt;height:72.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" stroked="f">
                <v:textbox>
                  <w:txbxContent>
                    <w:p w14:paraId="30B02BF3" w14:textId="04D4FB49" w:rsidR="00F2342B" w:rsidRPr="00F646DD" w:rsidRDefault="00E81647" w:rsidP="00B940DC">
                      <w:pPr>
                        <w:pStyle w:val="Title"/>
                        <w:rPr>
                          <w:rFonts w:eastAsia="FangSong"/>
                        </w:rPr>
                      </w:pPr>
                      <w:r w:rsidRPr="00F646DD">
                        <w:rPr>
                          <w:rFonts w:eastAsia="FangSong"/>
                        </w:rPr>
                        <w:t>Equality</w:t>
                      </w:r>
                      <w:r w:rsidR="00F646DD" w:rsidRPr="00F646DD">
                        <w:rPr>
                          <w:rFonts w:eastAsia="FangSong"/>
                        </w:rPr>
                        <w:t>, Diversity &amp; Inclusion Policy</w:t>
                      </w:r>
                    </w:p>
                  </w:txbxContent>
                </v:textbox>
                <w10:wrap anchorx="margin"/>
              </v:shape>
            </w:pict>
          </mc:Fallback>
        </mc:AlternateContent>
      </w:r>
      <w:r>
        <w:rPr>
          <w:noProof/>
          <w:lang w:val="en-US"/>
        </w:rPr>
        <w:drawing>
          <wp:inline distT="0" distB="0" distL="0" distR="0" wp14:anchorId="4F46CFD4" wp14:editId="6A9FCBA2">
            <wp:extent cx="1256400" cy="1260000"/>
            <wp:effectExtent l="0" t="0" r="1270" b="0"/>
            <wp:docPr id="2" name="Picture 2" descr="C:\Users\me\Documents\Joanne\Documents\CS Utility\Logos\CS Logos\CS Utility 300dpi_2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Documents\Joanne\Documents\CS Utility\Logos\CS Logos\CS Utility 300dpi_2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400" cy="1260000"/>
                    </a:xfrm>
                    <a:prstGeom prst="rect">
                      <a:avLst/>
                    </a:prstGeom>
                    <a:noFill/>
                    <a:ln>
                      <a:noFill/>
                    </a:ln>
                  </pic:spPr>
                </pic:pic>
              </a:graphicData>
            </a:graphic>
          </wp:inline>
        </w:drawing>
      </w:r>
      <w:r>
        <w:tab/>
      </w:r>
      <w:r>
        <w:tab/>
      </w:r>
      <w:r>
        <w:tab/>
      </w:r>
      <w:r>
        <w:tab/>
      </w:r>
      <w:r>
        <w:tab/>
      </w:r>
      <w:r>
        <w:tab/>
      </w:r>
      <w:r>
        <w:tab/>
      </w:r>
      <w:r>
        <w:tab/>
      </w:r>
    </w:p>
    <w:p w14:paraId="2CB05D92" w14:textId="77777777" w:rsidR="00FC0522" w:rsidRPr="00CD63CC" w:rsidRDefault="00FC0522" w:rsidP="00FC0522">
      <w:pPr>
        <w:rPr>
          <w:sz w:val="24"/>
          <w:szCs w:val="24"/>
        </w:rPr>
      </w:pPr>
    </w:p>
    <w:p w14:paraId="6498BCA6" w14:textId="77777777" w:rsidR="00B940DC" w:rsidRPr="00B940DC" w:rsidRDefault="00B940DC" w:rsidP="00B940DC">
      <w:pPr>
        <w:pStyle w:val="NoSpacing"/>
        <w:rPr>
          <w:b/>
          <w:bCs/>
        </w:rPr>
      </w:pPr>
      <w:r w:rsidRPr="00B940DC">
        <w:rPr>
          <w:b/>
          <w:bCs/>
        </w:rPr>
        <w:t>1. Policy Statement</w:t>
      </w:r>
    </w:p>
    <w:p w14:paraId="528A168D" w14:textId="77777777" w:rsidR="00B940DC" w:rsidRPr="00B940DC" w:rsidRDefault="00B940DC" w:rsidP="00B940DC">
      <w:pPr>
        <w:pStyle w:val="NoSpacing"/>
      </w:pPr>
      <w:r w:rsidRPr="00B940DC">
        <w:t>CS Utility Contractors Ltd (CSU) is committed to promoting, encouraging, and embedding equality, diversity, and inclusion throughout our workplace and the services we deliver. We believe in respect, cooperation, and integrity and are committed to ensuring that every individual is treated with dignity and fairness at all times.</w:t>
      </w:r>
    </w:p>
    <w:p w14:paraId="16900ECB" w14:textId="77777777" w:rsidR="00B940DC" w:rsidRPr="00B940DC" w:rsidRDefault="00B940DC" w:rsidP="00B940DC">
      <w:pPr>
        <w:pStyle w:val="NoSpacing"/>
      </w:pPr>
      <w:r w:rsidRPr="00B940DC">
        <w:t>CSU aims to provide an environment where differences are valued, barriers to inclusion are removed, and everyone has equal access to opportunities. We will take all reasonable steps to prevent discrimination, inequality, harassment, or unfair treatment — whether intentional or unintentional, direct or indirect.</w:t>
      </w:r>
    </w:p>
    <w:p w14:paraId="2F9446FB" w14:textId="5C85FB41" w:rsidR="00B940DC" w:rsidRPr="00B940DC" w:rsidRDefault="00B940DC" w:rsidP="00B940DC">
      <w:pPr>
        <w:pStyle w:val="NoSpacing"/>
      </w:pPr>
    </w:p>
    <w:p w14:paraId="6673DEBA" w14:textId="77777777" w:rsidR="00B940DC" w:rsidRPr="00B940DC" w:rsidRDefault="00B940DC" w:rsidP="00B940DC">
      <w:pPr>
        <w:pStyle w:val="NoSpacing"/>
        <w:rPr>
          <w:b/>
          <w:bCs/>
        </w:rPr>
      </w:pPr>
      <w:r w:rsidRPr="00B940DC">
        <w:rPr>
          <w:b/>
          <w:bCs/>
        </w:rPr>
        <w:t>2. Understanding Equality, Diversity &amp; Inclusion</w:t>
      </w:r>
    </w:p>
    <w:p w14:paraId="063473B8" w14:textId="77777777" w:rsidR="00B940DC" w:rsidRPr="00B940DC" w:rsidRDefault="00B940DC" w:rsidP="00B940DC">
      <w:pPr>
        <w:pStyle w:val="NoSpacing"/>
        <w:rPr>
          <w:b/>
          <w:bCs/>
        </w:rPr>
      </w:pPr>
      <w:r w:rsidRPr="00B940DC">
        <w:rPr>
          <w:b/>
          <w:bCs/>
        </w:rPr>
        <w:t>Equality</w:t>
      </w:r>
    </w:p>
    <w:p w14:paraId="25480DC5" w14:textId="77777777" w:rsidR="00B940DC" w:rsidRPr="00B940DC" w:rsidRDefault="00B940DC" w:rsidP="00B940DC">
      <w:pPr>
        <w:pStyle w:val="NoSpacing"/>
      </w:pPr>
      <w:r w:rsidRPr="00B940DC">
        <w:t>Equality means ensuring everyone has fair and equal access to opportunities, support, and resources. It recognises that achieving equal outcomes may require different approaches for different individuals or groups.</w:t>
      </w:r>
    </w:p>
    <w:p w14:paraId="584513AF" w14:textId="77777777" w:rsidR="00B940DC" w:rsidRPr="00B940DC" w:rsidRDefault="00B940DC" w:rsidP="00B940DC">
      <w:pPr>
        <w:pStyle w:val="NoSpacing"/>
        <w:rPr>
          <w:b/>
          <w:bCs/>
        </w:rPr>
      </w:pPr>
      <w:r w:rsidRPr="00B940DC">
        <w:rPr>
          <w:b/>
          <w:bCs/>
        </w:rPr>
        <w:t>Diversity</w:t>
      </w:r>
    </w:p>
    <w:p w14:paraId="6D110799" w14:textId="77777777" w:rsidR="00B940DC" w:rsidRPr="00B940DC" w:rsidRDefault="00B940DC" w:rsidP="00B940DC">
      <w:pPr>
        <w:pStyle w:val="NoSpacing"/>
      </w:pPr>
      <w:r w:rsidRPr="00B940DC">
        <w:t>Diversity is the value we place on the unique differences between people — both visible and non-visible. CSU recognises that diversity enriches our workplace, broadens perspectives, and strengthens our organisation.</w:t>
      </w:r>
    </w:p>
    <w:p w14:paraId="415D6F6B" w14:textId="77777777" w:rsidR="00B940DC" w:rsidRPr="00B940DC" w:rsidRDefault="00B940DC" w:rsidP="00B940DC">
      <w:pPr>
        <w:pStyle w:val="NoSpacing"/>
        <w:rPr>
          <w:b/>
          <w:bCs/>
        </w:rPr>
      </w:pPr>
      <w:r w:rsidRPr="00B940DC">
        <w:rPr>
          <w:b/>
          <w:bCs/>
        </w:rPr>
        <w:t>Inclusion</w:t>
      </w:r>
    </w:p>
    <w:p w14:paraId="38883902" w14:textId="77777777" w:rsidR="00B940DC" w:rsidRPr="00B940DC" w:rsidRDefault="00B940DC" w:rsidP="00B940DC">
      <w:pPr>
        <w:pStyle w:val="NoSpacing"/>
      </w:pPr>
      <w:r w:rsidRPr="00B940DC">
        <w:t>Inclusion means creating an environment where every individual feels respected, valued, supported, and able to fully participate. It requires proactive action to understand people's needs and remove barriers.</w:t>
      </w:r>
    </w:p>
    <w:p w14:paraId="5CFFD319" w14:textId="1B04DE95" w:rsidR="00B940DC" w:rsidRPr="00B940DC" w:rsidRDefault="00B940DC" w:rsidP="00B940DC">
      <w:pPr>
        <w:pStyle w:val="NoSpacing"/>
      </w:pPr>
    </w:p>
    <w:p w14:paraId="5D5249F6" w14:textId="77777777" w:rsidR="00B940DC" w:rsidRPr="00B940DC" w:rsidRDefault="00B940DC" w:rsidP="00B940DC">
      <w:pPr>
        <w:pStyle w:val="NoSpacing"/>
        <w:rPr>
          <w:b/>
          <w:bCs/>
        </w:rPr>
      </w:pPr>
      <w:r w:rsidRPr="00B940DC">
        <w:rPr>
          <w:b/>
          <w:bCs/>
        </w:rPr>
        <w:t>3. Legal Framework</w:t>
      </w:r>
    </w:p>
    <w:p w14:paraId="38EC4114" w14:textId="77777777" w:rsidR="00B940DC" w:rsidRPr="00B940DC" w:rsidRDefault="00B940DC" w:rsidP="00B940DC">
      <w:pPr>
        <w:pStyle w:val="NoSpacing"/>
      </w:pPr>
      <w:r w:rsidRPr="00B940DC">
        <w:t>This policy is underpinned by the following legislation:</w:t>
      </w:r>
    </w:p>
    <w:p w14:paraId="5A896685" w14:textId="77777777" w:rsidR="00B940DC" w:rsidRPr="00B940DC" w:rsidRDefault="00B940DC" w:rsidP="00B940DC">
      <w:pPr>
        <w:pStyle w:val="NoSpacing"/>
        <w:numPr>
          <w:ilvl w:val="0"/>
          <w:numId w:val="4"/>
        </w:numPr>
      </w:pPr>
      <w:r w:rsidRPr="00B940DC">
        <w:t>Equality Act 2010</w:t>
      </w:r>
    </w:p>
    <w:p w14:paraId="642ED661" w14:textId="77777777" w:rsidR="00B940DC" w:rsidRPr="00B940DC" w:rsidRDefault="00B940DC" w:rsidP="00B940DC">
      <w:pPr>
        <w:pStyle w:val="NoSpacing"/>
        <w:numPr>
          <w:ilvl w:val="0"/>
          <w:numId w:val="4"/>
        </w:numPr>
      </w:pPr>
      <w:r w:rsidRPr="00B940DC">
        <w:t>Employment Rights Act 1996</w:t>
      </w:r>
    </w:p>
    <w:p w14:paraId="73E32DD0" w14:textId="77777777" w:rsidR="00B940DC" w:rsidRPr="00B940DC" w:rsidRDefault="00B940DC" w:rsidP="00B940DC">
      <w:pPr>
        <w:pStyle w:val="NoSpacing"/>
        <w:numPr>
          <w:ilvl w:val="0"/>
          <w:numId w:val="4"/>
        </w:numPr>
      </w:pPr>
      <w:r w:rsidRPr="00B940DC">
        <w:t>Part-Time Workers Regulations 2000</w:t>
      </w:r>
    </w:p>
    <w:p w14:paraId="6D6177F3" w14:textId="77777777" w:rsidR="00B940DC" w:rsidRPr="00B940DC" w:rsidRDefault="00B940DC" w:rsidP="00B940DC">
      <w:pPr>
        <w:pStyle w:val="NoSpacing"/>
        <w:numPr>
          <w:ilvl w:val="0"/>
          <w:numId w:val="4"/>
        </w:numPr>
      </w:pPr>
      <w:r w:rsidRPr="00B940DC">
        <w:t>Rehabilitation of Offenders Act 1974</w:t>
      </w:r>
    </w:p>
    <w:p w14:paraId="4F439AFD" w14:textId="77777777" w:rsidR="00B940DC" w:rsidRPr="00B940DC" w:rsidRDefault="00B940DC" w:rsidP="00B940DC">
      <w:pPr>
        <w:pStyle w:val="NoSpacing"/>
        <w:numPr>
          <w:ilvl w:val="0"/>
          <w:numId w:val="4"/>
        </w:numPr>
      </w:pPr>
      <w:r w:rsidRPr="00B940DC">
        <w:t>Equal Pay Act 1970</w:t>
      </w:r>
    </w:p>
    <w:p w14:paraId="6F9DC389" w14:textId="77777777" w:rsidR="00B940DC" w:rsidRPr="00B940DC" w:rsidRDefault="00B940DC" w:rsidP="00B940DC">
      <w:pPr>
        <w:pStyle w:val="NoSpacing"/>
        <w:numPr>
          <w:ilvl w:val="0"/>
          <w:numId w:val="4"/>
        </w:numPr>
      </w:pPr>
      <w:r w:rsidRPr="00B940DC">
        <w:t>Employment Equal Treatment Framework Directive 2000</w:t>
      </w:r>
    </w:p>
    <w:p w14:paraId="126340A1" w14:textId="77777777" w:rsidR="00B940DC" w:rsidRPr="00B940DC" w:rsidRDefault="00B940DC" w:rsidP="00B940DC">
      <w:pPr>
        <w:pStyle w:val="NoSpacing"/>
        <w:numPr>
          <w:ilvl w:val="0"/>
          <w:numId w:val="4"/>
        </w:numPr>
      </w:pPr>
      <w:r w:rsidRPr="00B940DC">
        <w:t>Gender Recognition Act 2004</w:t>
      </w:r>
    </w:p>
    <w:p w14:paraId="04B31CA9" w14:textId="77777777" w:rsidR="00B940DC" w:rsidRPr="00B940DC" w:rsidRDefault="00B940DC" w:rsidP="00B940DC">
      <w:pPr>
        <w:pStyle w:val="NoSpacing"/>
      </w:pPr>
      <w:r w:rsidRPr="00B940DC">
        <w:t xml:space="preserve">These laws protect individuals from discrimination based on nine </w:t>
      </w:r>
      <w:r w:rsidRPr="00B940DC">
        <w:rPr>
          <w:b/>
          <w:bCs/>
        </w:rPr>
        <w:t>protected characteristics</w:t>
      </w:r>
      <w:r w:rsidRPr="00B940DC">
        <w:t>:</w:t>
      </w:r>
      <w:r w:rsidRPr="00B940DC">
        <w:br/>
        <w:t>Age, disability, gender reassignment, marriage and civil partnership, pregnancy and maternity, race, religion or belief, sex, and sexual orientation.</w:t>
      </w:r>
    </w:p>
    <w:p w14:paraId="665F2D66" w14:textId="77777777" w:rsidR="00B940DC" w:rsidRPr="00B940DC" w:rsidRDefault="00B940DC" w:rsidP="00B940DC">
      <w:pPr>
        <w:pStyle w:val="NoSpacing"/>
      </w:pPr>
      <w:r w:rsidRPr="00B940DC">
        <w:t>A separate Neurodiversity Policy will complement this policy.</w:t>
      </w:r>
    </w:p>
    <w:p w14:paraId="6C5D901F" w14:textId="24DBB82C" w:rsidR="00B940DC" w:rsidRPr="00B940DC" w:rsidRDefault="00B940DC" w:rsidP="00B940DC">
      <w:pPr>
        <w:pStyle w:val="NoSpacing"/>
      </w:pPr>
    </w:p>
    <w:p w14:paraId="5C6EEEF2" w14:textId="77777777" w:rsidR="00B940DC" w:rsidRPr="00B940DC" w:rsidRDefault="00B940DC" w:rsidP="00B940DC">
      <w:pPr>
        <w:pStyle w:val="NoSpacing"/>
        <w:rPr>
          <w:b/>
          <w:bCs/>
        </w:rPr>
      </w:pPr>
      <w:r w:rsidRPr="00B940DC">
        <w:rPr>
          <w:b/>
          <w:bCs/>
        </w:rPr>
        <w:t>4. Inclusive Recruitment and Selection</w:t>
      </w:r>
    </w:p>
    <w:p w14:paraId="26D19328" w14:textId="77777777" w:rsidR="00B940DC" w:rsidRPr="00B940DC" w:rsidRDefault="00B940DC" w:rsidP="00B940DC">
      <w:pPr>
        <w:pStyle w:val="NoSpacing"/>
      </w:pPr>
      <w:r w:rsidRPr="00B940DC">
        <w:t>CSU is committed to ensuring that all recruitment, selection, and promotion processes are fair, transparent, and free from discrimination. We will:</w:t>
      </w:r>
    </w:p>
    <w:p w14:paraId="510725D2" w14:textId="77777777" w:rsidR="00B940DC" w:rsidRPr="00B940DC" w:rsidRDefault="00B940DC" w:rsidP="00B940DC">
      <w:pPr>
        <w:pStyle w:val="NoSpacing"/>
        <w:numPr>
          <w:ilvl w:val="0"/>
          <w:numId w:val="5"/>
        </w:numPr>
      </w:pPr>
      <w:r w:rsidRPr="00B940DC">
        <w:t>Use inclusive and accessible language in job adverts.</w:t>
      </w:r>
    </w:p>
    <w:p w14:paraId="1A42BD49" w14:textId="77777777" w:rsidR="00B940DC" w:rsidRPr="00B940DC" w:rsidRDefault="00B940DC" w:rsidP="00B940DC">
      <w:pPr>
        <w:pStyle w:val="NoSpacing"/>
        <w:numPr>
          <w:ilvl w:val="0"/>
          <w:numId w:val="5"/>
        </w:numPr>
      </w:pPr>
      <w:r w:rsidRPr="00B940DC">
        <w:t>Base decisions solely on skills, qualifications, and competence.</w:t>
      </w:r>
    </w:p>
    <w:p w14:paraId="0D6464C0" w14:textId="77777777" w:rsidR="00B940DC" w:rsidRPr="00B940DC" w:rsidRDefault="00B940DC" w:rsidP="00B940DC">
      <w:pPr>
        <w:pStyle w:val="NoSpacing"/>
        <w:numPr>
          <w:ilvl w:val="0"/>
          <w:numId w:val="5"/>
        </w:numPr>
      </w:pPr>
      <w:r w:rsidRPr="00B940DC">
        <w:t>Offer reasonable adjustments during recruitment.</w:t>
      </w:r>
    </w:p>
    <w:p w14:paraId="5F79DB50" w14:textId="77777777" w:rsidR="00B940DC" w:rsidRPr="00B940DC" w:rsidRDefault="00B940DC" w:rsidP="00B940DC">
      <w:pPr>
        <w:pStyle w:val="NoSpacing"/>
        <w:numPr>
          <w:ilvl w:val="0"/>
          <w:numId w:val="5"/>
        </w:numPr>
      </w:pPr>
      <w:r w:rsidRPr="00B940DC">
        <w:t>Avoid stereotypes, assumptions, or biased decision-making.</w:t>
      </w:r>
    </w:p>
    <w:p w14:paraId="60DF636D" w14:textId="77777777" w:rsidR="00B940DC" w:rsidRPr="00B940DC" w:rsidRDefault="00B940DC" w:rsidP="00B940DC">
      <w:pPr>
        <w:pStyle w:val="NoSpacing"/>
        <w:numPr>
          <w:ilvl w:val="0"/>
          <w:numId w:val="5"/>
        </w:numPr>
      </w:pPr>
      <w:r w:rsidRPr="00B940DC">
        <w:t>Provide diverse perspectives in selection processes where possible.</w:t>
      </w:r>
    </w:p>
    <w:p w14:paraId="74F644DB" w14:textId="1C3532BF" w:rsidR="00B940DC" w:rsidRDefault="00B940DC" w:rsidP="00B940DC">
      <w:pPr>
        <w:pStyle w:val="NoSpacing"/>
      </w:pPr>
    </w:p>
    <w:p w14:paraId="59E1E437" w14:textId="77777777" w:rsidR="00B940DC" w:rsidRDefault="00B940DC" w:rsidP="00B940DC">
      <w:pPr>
        <w:pStyle w:val="NoSpacing"/>
      </w:pPr>
    </w:p>
    <w:p w14:paraId="0AE65B50" w14:textId="77777777" w:rsidR="00B940DC" w:rsidRDefault="00B940DC" w:rsidP="00B940DC">
      <w:pPr>
        <w:pStyle w:val="NoSpacing"/>
      </w:pPr>
    </w:p>
    <w:p w14:paraId="22AA7E48" w14:textId="77777777" w:rsidR="00B940DC" w:rsidRPr="00B940DC" w:rsidRDefault="00B940DC" w:rsidP="00B940DC">
      <w:pPr>
        <w:pStyle w:val="NoSpacing"/>
      </w:pPr>
    </w:p>
    <w:p w14:paraId="26BC73DB" w14:textId="77777777" w:rsidR="00B940DC" w:rsidRPr="00B940DC" w:rsidRDefault="00B940DC" w:rsidP="00B940DC">
      <w:pPr>
        <w:pStyle w:val="NoSpacing"/>
        <w:rPr>
          <w:b/>
          <w:bCs/>
        </w:rPr>
      </w:pPr>
      <w:r w:rsidRPr="00B940DC">
        <w:rPr>
          <w:b/>
          <w:bCs/>
        </w:rPr>
        <w:lastRenderedPageBreak/>
        <w:t>5. Types of Discrimination</w:t>
      </w:r>
    </w:p>
    <w:p w14:paraId="26B55A6C" w14:textId="77777777" w:rsidR="00B940DC" w:rsidRPr="00B940DC" w:rsidRDefault="00B940DC" w:rsidP="00B940DC">
      <w:pPr>
        <w:pStyle w:val="NoSpacing"/>
        <w:rPr>
          <w:b/>
          <w:bCs/>
        </w:rPr>
      </w:pPr>
      <w:r w:rsidRPr="00B940DC">
        <w:rPr>
          <w:b/>
          <w:bCs/>
        </w:rPr>
        <w:t>Direct Discrimination</w:t>
      </w:r>
    </w:p>
    <w:p w14:paraId="165AAE1D" w14:textId="77777777" w:rsidR="00B940DC" w:rsidRPr="00B940DC" w:rsidRDefault="00B940DC" w:rsidP="00B940DC">
      <w:pPr>
        <w:pStyle w:val="NoSpacing"/>
      </w:pPr>
      <w:r w:rsidRPr="00B940DC">
        <w:t>Less favourable treatment because of a protected characteristic.</w:t>
      </w:r>
    </w:p>
    <w:p w14:paraId="2FD64FF3" w14:textId="77777777" w:rsidR="00B940DC" w:rsidRPr="00B940DC" w:rsidRDefault="00B940DC" w:rsidP="00B940DC">
      <w:pPr>
        <w:pStyle w:val="NoSpacing"/>
        <w:rPr>
          <w:b/>
          <w:bCs/>
        </w:rPr>
      </w:pPr>
      <w:r w:rsidRPr="00B940DC">
        <w:rPr>
          <w:b/>
          <w:bCs/>
        </w:rPr>
        <w:t>Discrimination by Association</w:t>
      </w:r>
    </w:p>
    <w:p w14:paraId="4BC5E6B5" w14:textId="77777777" w:rsidR="00B940DC" w:rsidRPr="00B940DC" w:rsidRDefault="00B940DC" w:rsidP="00B940DC">
      <w:pPr>
        <w:pStyle w:val="NoSpacing"/>
      </w:pPr>
      <w:r w:rsidRPr="00B940DC">
        <w:t>Less favourable treatment because of association with someone with a protected characteristic.</w:t>
      </w:r>
    </w:p>
    <w:p w14:paraId="023087E6" w14:textId="77777777" w:rsidR="00B940DC" w:rsidRPr="00B940DC" w:rsidRDefault="00B940DC" w:rsidP="00B940DC">
      <w:pPr>
        <w:pStyle w:val="NoSpacing"/>
        <w:rPr>
          <w:b/>
          <w:bCs/>
        </w:rPr>
      </w:pPr>
      <w:r w:rsidRPr="00B940DC">
        <w:rPr>
          <w:b/>
          <w:bCs/>
        </w:rPr>
        <w:t>Discrimination by Perception</w:t>
      </w:r>
    </w:p>
    <w:p w14:paraId="1ADA2360" w14:textId="77777777" w:rsidR="00B940DC" w:rsidRPr="00B940DC" w:rsidRDefault="00B940DC" w:rsidP="00B940DC">
      <w:pPr>
        <w:pStyle w:val="NoSpacing"/>
      </w:pPr>
      <w:r w:rsidRPr="00B940DC">
        <w:t>Discrimination based on the belief that someone has a protected characteristic.</w:t>
      </w:r>
    </w:p>
    <w:p w14:paraId="3D8BE2C8" w14:textId="77777777" w:rsidR="00B940DC" w:rsidRPr="00B940DC" w:rsidRDefault="00B940DC" w:rsidP="00B940DC">
      <w:pPr>
        <w:pStyle w:val="NoSpacing"/>
        <w:rPr>
          <w:b/>
          <w:bCs/>
        </w:rPr>
      </w:pPr>
      <w:r w:rsidRPr="00B940DC">
        <w:rPr>
          <w:b/>
          <w:bCs/>
        </w:rPr>
        <w:t>Harassment</w:t>
      </w:r>
    </w:p>
    <w:p w14:paraId="3A87F962" w14:textId="77777777" w:rsidR="00B940DC" w:rsidRPr="00B940DC" w:rsidRDefault="00B940DC" w:rsidP="00B940DC">
      <w:pPr>
        <w:pStyle w:val="NoSpacing"/>
      </w:pPr>
      <w:r w:rsidRPr="00B940DC">
        <w:t>Unwanted conduct that creates an intimidating, hostile, degrading, humiliating, or offensive environment.</w:t>
      </w:r>
    </w:p>
    <w:p w14:paraId="0D76FF91" w14:textId="77777777" w:rsidR="00B940DC" w:rsidRPr="00B940DC" w:rsidRDefault="00B940DC" w:rsidP="00B940DC">
      <w:pPr>
        <w:pStyle w:val="NoSpacing"/>
        <w:rPr>
          <w:b/>
          <w:bCs/>
        </w:rPr>
      </w:pPr>
      <w:r w:rsidRPr="00B940DC">
        <w:rPr>
          <w:b/>
          <w:bCs/>
        </w:rPr>
        <w:t>Victimisation</w:t>
      </w:r>
    </w:p>
    <w:p w14:paraId="293724C9" w14:textId="77777777" w:rsidR="00B940DC" w:rsidRPr="00B940DC" w:rsidRDefault="00B940DC" w:rsidP="00B940DC">
      <w:pPr>
        <w:pStyle w:val="NoSpacing"/>
      </w:pPr>
      <w:r w:rsidRPr="00B940DC">
        <w:t>Unfair treatment because someone has made or supported a complaint.</w:t>
      </w:r>
    </w:p>
    <w:p w14:paraId="438AF4F5" w14:textId="01BB4C67" w:rsidR="00B940DC" w:rsidRPr="00B940DC" w:rsidRDefault="00B940DC" w:rsidP="00B940DC">
      <w:pPr>
        <w:pStyle w:val="NoSpacing"/>
      </w:pPr>
    </w:p>
    <w:p w14:paraId="44E42ED9" w14:textId="77777777" w:rsidR="00B940DC" w:rsidRPr="00B940DC" w:rsidRDefault="00B940DC" w:rsidP="00B940DC">
      <w:pPr>
        <w:pStyle w:val="NoSpacing"/>
        <w:rPr>
          <w:b/>
          <w:bCs/>
        </w:rPr>
      </w:pPr>
      <w:r w:rsidRPr="00B940DC">
        <w:rPr>
          <w:b/>
          <w:bCs/>
        </w:rPr>
        <w:t>6. CSU’s Commitment</w:t>
      </w:r>
    </w:p>
    <w:p w14:paraId="00E61E7E" w14:textId="77777777" w:rsidR="00B940DC" w:rsidRPr="00B940DC" w:rsidRDefault="00B940DC" w:rsidP="00B940DC">
      <w:pPr>
        <w:pStyle w:val="NoSpacing"/>
      </w:pPr>
      <w:r w:rsidRPr="00B940DC">
        <w:t>CSU commits to:</w:t>
      </w:r>
    </w:p>
    <w:p w14:paraId="172C6B38" w14:textId="77777777" w:rsidR="00B940DC" w:rsidRPr="00B940DC" w:rsidRDefault="00B940DC" w:rsidP="00B940DC">
      <w:pPr>
        <w:pStyle w:val="NoSpacing"/>
        <w:numPr>
          <w:ilvl w:val="0"/>
          <w:numId w:val="6"/>
        </w:numPr>
      </w:pPr>
      <w:r w:rsidRPr="00B940DC">
        <w:t>Treating all individuals fairly and respectfully.</w:t>
      </w:r>
    </w:p>
    <w:p w14:paraId="1E19F39A" w14:textId="77777777" w:rsidR="00B940DC" w:rsidRPr="00B940DC" w:rsidRDefault="00B940DC" w:rsidP="00B940DC">
      <w:pPr>
        <w:pStyle w:val="NoSpacing"/>
        <w:numPr>
          <w:ilvl w:val="0"/>
          <w:numId w:val="6"/>
        </w:numPr>
      </w:pPr>
      <w:r w:rsidRPr="00B940DC">
        <w:t>Safeguarding people with protected characteristics.</w:t>
      </w:r>
    </w:p>
    <w:p w14:paraId="64A31906" w14:textId="77777777" w:rsidR="00B940DC" w:rsidRPr="00B940DC" w:rsidRDefault="00B940DC" w:rsidP="00B940DC">
      <w:pPr>
        <w:pStyle w:val="NoSpacing"/>
        <w:numPr>
          <w:ilvl w:val="0"/>
          <w:numId w:val="6"/>
        </w:numPr>
      </w:pPr>
      <w:r w:rsidRPr="00B940DC">
        <w:t>Taking positive action when underrepresentation or disadvantage is identified.</w:t>
      </w:r>
    </w:p>
    <w:p w14:paraId="6003D49B" w14:textId="77777777" w:rsidR="00B940DC" w:rsidRPr="00B940DC" w:rsidRDefault="00B940DC" w:rsidP="00B940DC">
      <w:pPr>
        <w:pStyle w:val="NoSpacing"/>
        <w:numPr>
          <w:ilvl w:val="0"/>
          <w:numId w:val="6"/>
        </w:numPr>
      </w:pPr>
      <w:r w:rsidRPr="00B940DC">
        <w:t>Removing barriers that prevent people from reaching their full potential.</w:t>
      </w:r>
    </w:p>
    <w:p w14:paraId="0E00232A" w14:textId="77777777" w:rsidR="00B940DC" w:rsidRPr="00B940DC" w:rsidRDefault="00B940DC" w:rsidP="00B940DC">
      <w:pPr>
        <w:pStyle w:val="NoSpacing"/>
        <w:numPr>
          <w:ilvl w:val="0"/>
          <w:numId w:val="6"/>
        </w:numPr>
      </w:pPr>
      <w:r w:rsidRPr="00B940DC">
        <w:t>Ensuring zero tolerance for discrimination, harassment, or bullying.</w:t>
      </w:r>
    </w:p>
    <w:p w14:paraId="3651C877" w14:textId="77777777" w:rsidR="00B940DC" w:rsidRPr="00B940DC" w:rsidRDefault="00B940DC" w:rsidP="00B940DC">
      <w:pPr>
        <w:pStyle w:val="NoSpacing"/>
        <w:numPr>
          <w:ilvl w:val="0"/>
          <w:numId w:val="6"/>
        </w:numPr>
      </w:pPr>
      <w:r w:rsidRPr="00B940DC">
        <w:t>Reporting incidents that qualify as hate incidents or hate crimes to Police where required.</w:t>
      </w:r>
    </w:p>
    <w:p w14:paraId="7A845EA2" w14:textId="77777777" w:rsidR="00B940DC" w:rsidRPr="00B940DC" w:rsidRDefault="00B940DC" w:rsidP="00B940DC">
      <w:pPr>
        <w:pStyle w:val="NoSpacing"/>
      </w:pPr>
      <w:r w:rsidRPr="00B940DC">
        <w:t>Employees who raise concerns in good faith will be supported and protected.</w:t>
      </w:r>
    </w:p>
    <w:p w14:paraId="432F7226" w14:textId="096EC065" w:rsidR="00B940DC" w:rsidRPr="00B940DC" w:rsidRDefault="00B940DC" w:rsidP="00B940DC">
      <w:pPr>
        <w:pStyle w:val="NoSpacing"/>
      </w:pPr>
    </w:p>
    <w:p w14:paraId="0E3AFB0B" w14:textId="77777777" w:rsidR="00B940DC" w:rsidRPr="00B940DC" w:rsidRDefault="00B940DC" w:rsidP="00B940DC">
      <w:pPr>
        <w:pStyle w:val="NoSpacing"/>
        <w:rPr>
          <w:b/>
          <w:bCs/>
        </w:rPr>
      </w:pPr>
      <w:r w:rsidRPr="00B940DC">
        <w:rPr>
          <w:b/>
          <w:bCs/>
        </w:rPr>
        <w:t>7. Reasonable Adjustments</w:t>
      </w:r>
    </w:p>
    <w:p w14:paraId="07BD834E" w14:textId="77777777" w:rsidR="00B940DC" w:rsidRPr="00B940DC" w:rsidRDefault="00B940DC" w:rsidP="00B940DC">
      <w:pPr>
        <w:pStyle w:val="NoSpacing"/>
      </w:pPr>
      <w:r w:rsidRPr="00B940DC">
        <w:t>CSU is committed to providing reasonable adjustments to support employees and job applicants with disabilities or specific needs. Adjustments may include modified duties, flexible working arrangements, specialist equipment, or environmental changes.</w:t>
      </w:r>
    </w:p>
    <w:p w14:paraId="0C63048E" w14:textId="77777777" w:rsidR="00B940DC" w:rsidRPr="00B940DC" w:rsidRDefault="00B940DC" w:rsidP="00B940DC">
      <w:pPr>
        <w:pStyle w:val="NoSpacing"/>
      </w:pPr>
      <w:r w:rsidRPr="00B940DC">
        <w:t>Requests will be handled promptly, confidentially, and fairly.</w:t>
      </w:r>
    </w:p>
    <w:p w14:paraId="4DB27E6C" w14:textId="78D7A647" w:rsidR="00B940DC" w:rsidRPr="00B940DC" w:rsidRDefault="00B940DC" w:rsidP="00B940DC">
      <w:pPr>
        <w:pStyle w:val="NoSpacing"/>
      </w:pPr>
    </w:p>
    <w:p w14:paraId="53A8CFF9" w14:textId="77777777" w:rsidR="00B940DC" w:rsidRPr="00B940DC" w:rsidRDefault="00B940DC" w:rsidP="00B940DC">
      <w:pPr>
        <w:pStyle w:val="NoSpacing"/>
        <w:rPr>
          <w:b/>
          <w:bCs/>
        </w:rPr>
      </w:pPr>
      <w:r w:rsidRPr="00B940DC">
        <w:rPr>
          <w:b/>
          <w:bCs/>
        </w:rPr>
        <w:t>8. Reporting Concerns</w:t>
      </w:r>
    </w:p>
    <w:p w14:paraId="0E3F5C07" w14:textId="77777777" w:rsidR="00B940DC" w:rsidRPr="00B940DC" w:rsidRDefault="00B940DC" w:rsidP="00B940DC">
      <w:pPr>
        <w:pStyle w:val="NoSpacing"/>
      </w:pPr>
      <w:r w:rsidRPr="00B940DC">
        <w:t>Employees who feel they have been subjected to or witnessed discrimination, bullying, harassment, or victimisation should raise the concern with their Line Manager or through appropriate internal channels.</w:t>
      </w:r>
    </w:p>
    <w:p w14:paraId="2FBA207B" w14:textId="77777777" w:rsidR="00B940DC" w:rsidRPr="00B940DC" w:rsidRDefault="00B940DC" w:rsidP="00B940DC">
      <w:pPr>
        <w:pStyle w:val="NoSpacing"/>
      </w:pPr>
      <w:r w:rsidRPr="00B940DC">
        <w:t>All allegations will be:</w:t>
      </w:r>
    </w:p>
    <w:p w14:paraId="127CE168" w14:textId="77777777" w:rsidR="00B940DC" w:rsidRPr="00B940DC" w:rsidRDefault="00B940DC" w:rsidP="00B940DC">
      <w:pPr>
        <w:pStyle w:val="NoSpacing"/>
        <w:numPr>
          <w:ilvl w:val="0"/>
          <w:numId w:val="7"/>
        </w:numPr>
      </w:pPr>
      <w:r w:rsidRPr="00B940DC">
        <w:t>Taken seriously</w:t>
      </w:r>
    </w:p>
    <w:p w14:paraId="5BE01AA3" w14:textId="77777777" w:rsidR="00B940DC" w:rsidRPr="00B940DC" w:rsidRDefault="00B940DC" w:rsidP="00B940DC">
      <w:pPr>
        <w:pStyle w:val="NoSpacing"/>
        <w:numPr>
          <w:ilvl w:val="0"/>
          <w:numId w:val="7"/>
        </w:numPr>
      </w:pPr>
      <w:r w:rsidRPr="00B940DC">
        <w:t>Treated confidentially</w:t>
      </w:r>
    </w:p>
    <w:p w14:paraId="3F6AC079" w14:textId="77777777" w:rsidR="00B940DC" w:rsidRPr="00B940DC" w:rsidRDefault="00B940DC" w:rsidP="00B940DC">
      <w:pPr>
        <w:pStyle w:val="NoSpacing"/>
        <w:numPr>
          <w:ilvl w:val="0"/>
          <w:numId w:val="7"/>
        </w:numPr>
      </w:pPr>
      <w:r w:rsidRPr="00B940DC">
        <w:t>Investigated promptly and appropriately</w:t>
      </w:r>
    </w:p>
    <w:p w14:paraId="7D66B2F3" w14:textId="77777777" w:rsidR="00B940DC" w:rsidRPr="00B940DC" w:rsidRDefault="00B940DC" w:rsidP="00B940DC">
      <w:pPr>
        <w:pStyle w:val="NoSpacing"/>
      </w:pPr>
      <w:r w:rsidRPr="00B940DC">
        <w:t>False allegations made in bad faith may lead to disciplinary action.</w:t>
      </w:r>
    </w:p>
    <w:p w14:paraId="67EC220A" w14:textId="0412DC7C" w:rsidR="00B940DC" w:rsidRPr="00B940DC" w:rsidRDefault="00B940DC" w:rsidP="00B940DC">
      <w:pPr>
        <w:pStyle w:val="NoSpacing"/>
      </w:pPr>
    </w:p>
    <w:p w14:paraId="68E2CCF2" w14:textId="77777777" w:rsidR="00B940DC" w:rsidRPr="00B940DC" w:rsidRDefault="00B940DC" w:rsidP="00B940DC">
      <w:pPr>
        <w:pStyle w:val="NoSpacing"/>
        <w:rPr>
          <w:b/>
          <w:bCs/>
        </w:rPr>
      </w:pPr>
      <w:r w:rsidRPr="00B940DC">
        <w:rPr>
          <w:b/>
          <w:bCs/>
        </w:rPr>
        <w:t>9. Zero Tolerance for Retaliation</w:t>
      </w:r>
    </w:p>
    <w:p w14:paraId="5FDD4EA8" w14:textId="77777777" w:rsidR="00B940DC" w:rsidRPr="00B940DC" w:rsidRDefault="00B940DC" w:rsidP="00B940DC">
      <w:pPr>
        <w:pStyle w:val="NoSpacing"/>
      </w:pPr>
      <w:r w:rsidRPr="00B940DC">
        <w:t>CSU has a strict zero-tolerance approach to retaliation. No employee will be disadvantaged or treated less favourably for raising or supporting a concern under this policy. Any retaliation or victimisation will be treated as a serious breach and may result in disciplinary action, up to and including dismissal.</w:t>
      </w:r>
    </w:p>
    <w:p w14:paraId="481F6EB4" w14:textId="62A13E90" w:rsidR="00B940DC" w:rsidRPr="00B940DC" w:rsidRDefault="00B940DC" w:rsidP="00B940DC">
      <w:pPr>
        <w:pStyle w:val="NoSpacing"/>
      </w:pPr>
    </w:p>
    <w:p w14:paraId="78E6C9E7" w14:textId="77777777" w:rsidR="00B940DC" w:rsidRPr="00B940DC" w:rsidRDefault="00B940DC" w:rsidP="00B940DC">
      <w:pPr>
        <w:pStyle w:val="NoSpacing"/>
        <w:rPr>
          <w:b/>
          <w:bCs/>
        </w:rPr>
      </w:pPr>
      <w:r w:rsidRPr="00B940DC">
        <w:rPr>
          <w:b/>
          <w:bCs/>
        </w:rPr>
        <w:t>10. Leadership Responsibilities</w:t>
      </w:r>
    </w:p>
    <w:p w14:paraId="48DC8CF1" w14:textId="77777777" w:rsidR="00B940DC" w:rsidRPr="00B940DC" w:rsidRDefault="00B940DC" w:rsidP="00B940DC">
      <w:pPr>
        <w:pStyle w:val="NoSpacing"/>
      </w:pPr>
      <w:r w:rsidRPr="00B940DC">
        <w:t>Managers and supervisors are expected to:</w:t>
      </w:r>
    </w:p>
    <w:p w14:paraId="5017D44A" w14:textId="77777777" w:rsidR="00B940DC" w:rsidRPr="00B940DC" w:rsidRDefault="00B940DC" w:rsidP="00B940DC">
      <w:pPr>
        <w:pStyle w:val="NoSpacing"/>
        <w:numPr>
          <w:ilvl w:val="0"/>
          <w:numId w:val="8"/>
        </w:numPr>
      </w:pPr>
      <w:r w:rsidRPr="00B940DC">
        <w:t>Model inclusive and respectful behaviour.</w:t>
      </w:r>
    </w:p>
    <w:p w14:paraId="3D37F373" w14:textId="77777777" w:rsidR="00B940DC" w:rsidRPr="00B940DC" w:rsidRDefault="00B940DC" w:rsidP="00B940DC">
      <w:pPr>
        <w:pStyle w:val="NoSpacing"/>
        <w:numPr>
          <w:ilvl w:val="0"/>
          <w:numId w:val="8"/>
        </w:numPr>
      </w:pPr>
      <w:r w:rsidRPr="00B940DC">
        <w:t>Ensure their teams understand and follow this policy.</w:t>
      </w:r>
    </w:p>
    <w:p w14:paraId="26835114" w14:textId="77777777" w:rsidR="00B940DC" w:rsidRPr="00B940DC" w:rsidRDefault="00B940DC" w:rsidP="00B940DC">
      <w:pPr>
        <w:pStyle w:val="NoSpacing"/>
        <w:numPr>
          <w:ilvl w:val="0"/>
          <w:numId w:val="8"/>
        </w:numPr>
      </w:pPr>
      <w:r w:rsidRPr="00B940DC">
        <w:t>Address issues or concerns immediately and fairly.</w:t>
      </w:r>
    </w:p>
    <w:p w14:paraId="16CA3EFD" w14:textId="77777777" w:rsidR="00B940DC" w:rsidRPr="00B940DC" w:rsidRDefault="00B940DC" w:rsidP="00B940DC">
      <w:pPr>
        <w:pStyle w:val="NoSpacing"/>
        <w:numPr>
          <w:ilvl w:val="0"/>
          <w:numId w:val="8"/>
        </w:numPr>
      </w:pPr>
      <w:r w:rsidRPr="00B940DC">
        <w:t>Support employees who request reasonable adjustments.</w:t>
      </w:r>
    </w:p>
    <w:p w14:paraId="67DF37C4" w14:textId="77777777" w:rsidR="00B940DC" w:rsidRPr="00B940DC" w:rsidRDefault="00B940DC" w:rsidP="00B940DC">
      <w:pPr>
        <w:pStyle w:val="NoSpacing"/>
        <w:numPr>
          <w:ilvl w:val="0"/>
          <w:numId w:val="8"/>
        </w:numPr>
      </w:pPr>
      <w:r w:rsidRPr="00B940DC">
        <w:t>Complete EDI training and champion inclusive practices.</w:t>
      </w:r>
    </w:p>
    <w:p w14:paraId="796B3B75" w14:textId="77777777" w:rsidR="00B940DC" w:rsidRPr="00B940DC" w:rsidRDefault="00B940DC" w:rsidP="00B940DC">
      <w:pPr>
        <w:pStyle w:val="NoSpacing"/>
        <w:numPr>
          <w:ilvl w:val="0"/>
          <w:numId w:val="8"/>
        </w:numPr>
      </w:pPr>
      <w:r w:rsidRPr="00B940DC">
        <w:t>Challenge discriminatory or inappropriate behaviour consistently.</w:t>
      </w:r>
    </w:p>
    <w:p w14:paraId="21D4EEDE" w14:textId="5EE9F905" w:rsidR="00B940DC" w:rsidRDefault="00B940DC" w:rsidP="00B940DC">
      <w:pPr>
        <w:pStyle w:val="NoSpacing"/>
      </w:pPr>
    </w:p>
    <w:p w14:paraId="00BFED64" w14:textId="77777777" w:rsidR="00B940DC" w:rsidRDefault="00B940DC" w:rsidP="00B940DC">
      <w:pPr>
        <w:pStyle w:val="NoSpacing"/>
      </w:pPr>
    </w:p>
    <w:p w14:paraId="2DC70286" w14:textId="77777777" w:rsidR="00B940DC" w:rsidRDefault="00B940DC" w:rsidP="00B940DC">
      <w:pPr>
        <w:pStyle w:val="NoSpacing"/>
      </w:pPr>
    </w:p>
    <w:p w14:paraId="354B264F" w14:textId="77777777" w:rsidR="00B940DC" w:rsidRDefault="00B940DC" w:rsidP="00B940DC">
      <w:pPr>
        <w:pStyle w:val="NoSpacing"/>
      </w:pPr>
    </w:p>
    <w:p w14:paraId="47EF80D5" w14:textId="77777777" w:rsidR="00B940DC" w:rsidRPr="00B940DC" w:rsidRDefault="00B940DC" w:rsidP="00B940DC">
      <w:pPr>
        <w:pStyle w:val="NoSpacing"/>
      </w:pPr>
    </w:p>
    <w:p w14:paraId="00DC7BC4" w14:textId="77777777" w:rsidR="00B940DC" w:rsidRPr="00B940DC" w:rsidRDefault="00B940DC" w:rsidP="00B940DC">
      <w:pPr>
        <w:pStyle w:val="NoSpacing"/>
        <w:rPr>
          <w:b/>
          <w:bCs/>
        </w:rPr>
      </w:pPr>
      <w:r w:rsidRPr="00B940DC">
        <w:rPr>
          <w:b/>
          <w:bCs/>
        </w:rPr>
        <w:lastRenderedPageBreak/>
        <w:t>11. Employee Responsibilities</w:t>
      </w:r>
    </w:p>
    <w:p w14:paraId="2584BBC3" w14:textId="77777777" w:rsidR="00B940DC" w:rsidRPr="00B940DC" w:rsidRDefault="00B940DC" w:rsidP="00B940DC">
      <w:pPr>
        <w:pStyle w:val="NoSpacing"/>
      </w:pPr>
      <w:r w:rsidRPr="00B940DC">
        <w:t>All CSU employees are expected to:</w:t>
      </w:r>
    </w:p>
    <w:p w14:paraId="7023EC19" w14:textId="77777777" w:rsidR="00B940DC" w:rsidRPr="00B940DC" w:rsidRDefault="00B940DC" w:rsidP="00B940DC">
      <w:pPr>
        <w:pStyle w:val="NoSpacing"/>
        <w:numPr>
          <w:ilvl w:val="0"/>
          <w:numId w:val="9"/>
        </w:numPr>
      </w:pPr>
      <w:r w:rsidRPr="00B940DC">
        <w:t>Uphold the values of equality, diversity, and inclusion.</w:t>
      </w:r>
    </w:p>
    <w:p w14:paraId="2D2572A2" w14:textId="77777777" w:rsidR="00B940DC" w:rsidRPr="00B940DC" w:rsidRDefault="00B940DC" w:rsidP="00B940DC">
      <w:pPr>
        <w:pStyle w:val="NoSpacing"/>
        <w:numPr>
          <w:ilvl w:val="0"/>
          <w:numId w:val="9"/>
        </w:numPr>
      </w:pPr>
      <w:r w:rsidRPr="00B940DC">
        <w:t>Treat colleagues, clients, and the public with respect.</w:t>
      </w:r>
    </w:p>
    <w:p w14:paraId="10AB702B" w14:textId="77777777" w:rsidR="00B940DC" w:rsidRPr="00B940DC" w:rsidRDefault="00B940DC" w:rsidP="00B940DC">
      <w:pPr>
        <w:pStyle w:val="NoSpacing"/>
        <w:numPr>
          <w:ilvl w:val="0"/>
          <w:numId w:val="9"/>
        </w:numPr>
      </w:pPr>
      <w:r w:rsidRPr="00B940DC">
        <w:t>Avoid discriminatory behaviours, bullying, harassment, or victimisation.</w:t>
      </w:r>
    </w:p>
    <w:p w14:paraId="1BFAE7C2" w14:textId="77777777" w:rsidR="00B940DC" w:rsidRPr="00B940DC" w:rsidRDefault="00B940DC" w:rsidP="00B940DC">
      <w:pPr>
        <w:pStyle w:val="NoSpacing"/>
        <w:numPr>
          <w:ilvl w:val="0"/>
          <w:numId w:val="9"/>
        </w:numPr>
      </w:pPr>
      <w:r w:rsidRPr="00B940DC">
        <w:t>Act as positive role models for inclusive behaviour.</w:t>
      </w:r>
    </w:p>
    <w:p w14:paraId="0399B18E" w14:textId="77777777" w:rsidR="00B940DC" w:rsidRPr="00B940DC" w:rsidRDefault="00B940DC" w:rsidP="00B940DC">
      <w:pPr>
        <w:pStyle w:val="NoSpacing"/>
        <w:numPr>
          <w:ilvl w:val="0"/>
          <w:numId w:val="9"/>
        </w:numPr>
      </w:pPr>
      <w:r w:rsidRPr="00B940DC">
        <w:t>Report inappropriate conduct and support others to raise concerns.</w:t>
      </w:r>
    </w:p>
    <w:p w14:paraId="3A3D5147" w14:textId="77777777" w:rsidR="00B940DC" w:rsidRPr="00B940DC" w:rsidRDefault="00B940DC" w:rsidP="00B940DC">
      <w:pPr>
        <w:pStyle w:val="NoSpacing"/>
        <w:numPr>
          <w:ilvl w:val="0"/>
          <w:numId w:val="9"/>
        </w:numPr>
      </w:pPr>
      <w:r w:rsidRPr="00B940DC">
        <w:t>Participate in relevant EDI training.</w:t>
      </w:r>
    </w:p>
    <w:p w14:paraId="5D63EF93" w14:textId="77777777" w:rsidR="00B940DC" w:rsidRPr="00B940DC" w:rsidRDefault="00B940DC" w:rsidP="00B940DC">
      <w:pPr>
        <w:pStyle w:val="NoSpacing"/>
        <w:numPr>
          <w:ilvl w:val="0"/>
          <w:numId w:val="9"/>
        </w:numPr>
      </w:pPr>
      <w:r w:rsidRPr="00B940DC">
        <w:t>Assist with investigations when required, providing accurate and unbiased information.</w:t>
      </w:r>
    </w:p>
    <w:p w14:paraId="5DEAD1FD" w14:textId="4A2E5614" w:rsidR="00B940DC" w:rsidRPr="00B940DC" w:rsidRDefault="00B940DC" w:rsidP="00B940DC">
      <w:pPr>
        <w:pStyle w:val="NoSpacing"/>
      </w:pPr>
    </w:p>
    <w:p w14:paraId="1486ACDB" w14:textId="77777777" w:rsidR="00B940DC" w:rsidRPr="00B940DC" w:rsidRDefault="00B940DC" w:rsidP="00B940DC">
      <w:pPr>
        <w:pStyle w:val="NoSpacing"/>
        <w:rPr>
          <w:b/>
          <w:bCs/>
        </w:rPr>
      </w:pPr>
      <w:r w:rsidRPr="00B940DC">
        <w:rPr>
          <w:b/>
          <w:bCs/>
        </w:rPr>
        <w:t>12. Monitoring and Continuous Improvement</w:t>
      </w:r>
    </w:p>
    <w:p w14:paraId="0DA20E26" w14:textId="77777777" w:rsidR="00B940DC" w:rsidRPr="00B940DC" w:rsidRDefault="00B940DC" w:rsidP="00B940DC">
      <w:pPr>
        <w:pStyle w:val="NoSpacing"/>
      </w:pPr>
      <w:r w:rsidRPr="00B940DC">
        <w:t>CSU is committed to improving equality, diversity, and inclusion through:</w:t>
      </w:r>
    </w:p>
    <w:p w14:paraId="1D059150" w14:textId="77777777" w:rsidR="00B940DC" w:rsidRPr="00B940DC" w:rsidRDefault="00B940DC" w:rsidP="00B940DC">
      <w:pPr>
        <w:pStyle w:val="NoSpacing"/>
        <w:numPr>
          <w:ilvl w:val="0"/>
          <w:numId w:val="10"/>
        </w:numPr>
      </w:pPr>
      <w:r w:rsidRPr="00B940DC">
        <w:t>Monitoring workforce diversity data confidentially.</w:t>
      </w:r>
    </w:p>
    <w:p w14:paraId="79A464CE" w14:textId="77777777" w:rsidR="00B940DC" w:rsidRPr="00B940DC" w:rsidRDefault="00B940DC" w:rsidP="00B940DC">
      <w:pPr>
        <w:pStyle w:val="NoSpacing"/>
        <w:numPr>
          <w:ilvl w:val="0"/>
          <w:numId w:val="10"/>
        </w:numPr>
      </w:pPr>
      <w:r w:rsidRPr="00B940DC">
        <w:t>Reviewing recruitment, retention, and promotion patterns.</w:t>
      </w:r>
    </w:p>
    <w:p w14:paraId="32BC1C43" w14:textId="77777777" w:rsidR="00B940DC" w:rsidRPr="00B940DC" w:rsidRDefault="00B940DC" w:rsidP="00B940DC">
      <w:pPr>
        <w:pStyle w:val="NoSpacing"/>
        <w:numPr>
          <w:ilvl w:val="0"/>
          <w:numId w:val="10"/>
        </w:numPr>
      </w:pPr>
      <w:r w:rsidRPr="00B940DC">
        <w:t>Identifying and addressing barriers to inclusion.</w:t>
      </w:r>
    </w:p>
    <w:p w14:paraId="7594FFB1" w14:textId="77777777" w:rsidR="00B940DC" w:rsidRPr="00B940DC" w:rsidRDefault="00B940DC" w:rsidP="00B940DC">
      <w:pPr>
        <w:pStyle w:val="NoSpacing"/>
        <w:numPr>
          <w:ilvl w:val="0"/>
          <w:numId w:val="10"/>
        </w:numPr>
      </w:pPr>
      <w:r w:rsidRPr="00B940DC">
        <w:t>Encouraging employee feedback to inform improvements.</w:t>
      </w:r>
    </w:p>
    <w:p w14:paraId="702222D5" w14:textId="77777777" w:rsidR="00B940DC" w:rsidRPr="00B940DC" w:rsidRDefault="00B940DC" w:rsidP="00B940DC">
      <w:pPr>
        <w:pStyle w:val="NoSpacing"/>
        <w:numPr>
          <w:ilvl w:val="0"/>
          <w:numId w:val="10"/>
        </w:numPr>
      </w:pPr>
      <w:r w:rsidRPr="00B940DC">
        <w:t>Ensuring EDI practices evolve with legislation and best practice.</w:t>
      </w:r>
    </w:p>
    <w:p w14:paraId="689F3731" w14:textId="77777777" w:rsidR="00B940DC" w:rsidRPr="00B940DC" w:rsidRDefault="00B940DC" w:rsidP="00B940DC">
      <w:pPr>
        <w:pStyle w:val="NoSpacing"/>
        <w:numPr>
          <w:ilvl w:val="0"/>
          <w:numId w:val="10"/>
        </w:numPr>
      </w:pPr>
      <w:r w:rsidRPr="00B940DC">
        <w:t>Updating training and guidance regularly.</w:t>
      </w:r>
    </w:p>
    <w:p w14:paraId="3F154FB5" w14:textId="6EA909EA" w:rsidR="00B940DC" w:rsidRPr="00B940DC" w:rsidRDefault="00B940DC" w:rsidP="00B940DC">
      <w:pPr>
        <w:pStyle w:val="NoSpacing"/>
      </w:pPr>
    </w:p>
    <w:p w14:paraId="2F9FA4BA" w14:textId="77777777" w:rsidR="00B940DC" w:rsidRPr="00B940DC" w:rsidRDefault="00B940DC" w:rsidP="00B940DC">
      <w:pPr>
        <w:pStyle w:val="NoSpacing"/>
        <w:rPr>
          <w:b/>
          <w:bCs/>
        </w:rPr>
      </w:pPr>
      <w:r w:rsidRPr="00B940DC">
        <w:rPr>
          <w:b/>
          <w:bCs/>
        </w:rPr>
        <w:t>13. Policy Review</w:t>
      </w:r>
    </w:p>
    <w:p w14:paraId="0A63320B" w14:textId="2A13C68C" w:rsidR="00E06B0D" w:rsidRPr="00C15C3D" w:rsidRDefault="00B940DC" w:rsidP="00C400C1">
      <w:pPr>
        <w:pStyle w:val="NoSpacing"/>
      </w:pPr>
      <w:r w:rsidRPr="00B940DC">
        <w:t>This policy will be reviewed annually, or sooner if required due to changes in law, guidance, or organisational needs.</w:t>
      </w:r>
      <w:r>
        <w:t xml:space="preserve"> </w:t>
      </w:r>
      <w:r w:rsidR="00984E67">
        <w:t xml:space="preserve">This Policy has been reviewed and approved by: </w:t>
      </w:r>
    </w:p>
    <w:p w14:paraId="785B7DCC" w14:textId="77777777" w:rsidR="00C400C1" w:rsidRPr="00C15C3D" w:rsidRDefault="00C400C1" w:rsidP="00C400C1">
      <w:pPr>
        <w:pStyle w:val="NoSpacing"/>
      </w:pPr>
    </w:p>
    <w:p w14:paraId="0A5037E3" w14:textId="77777777" w:rsidR="00C41807" w:rsidRPr="00C15C3D" w:rsidRDefault="00C41807" w:rsidP="00590B3E">
      <w:pPr>
        <w:pStyle w:val="NoSpacing"/>
      </w:pPr>
    </w:p>
    <w:p w14:paraId="2E3E732C" w14:textId="1FE98A1F" w:rsidR="00B66C53" w:rsidRPr="00C15C3D" w:rsidRDefault="00E82FCE" w:rsidP="00590B3E">
      <w:pPr>
        <w:pStyle w:val="NoSpacing"/>
      </w:pPr>
      <w:r>
        <w:rPr>
          <w:noProof/>
        </w:rPr>
        <w:drawing>
          <wp:inline distT="0" distB="0" distL="0" distR="0" wp14:anchorId="5D648201" wp14:editId="73DC49C9">
            <wp:extent cx="2362200" cy="981075"/>
            <wp:effectExtent l="0" t="0" r="0" b="9525"/>
            <wp:docPr id="57817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76552" name=""/>
                    <pic:cNvPicPr/>
                  </pic:nvPicPr>
                  <pic:blipFill>
                    <a:blip r:embed="rId12"/>
                    <a:stretch>
                      <a:fillRect/>
                    </a:stretch>
                  </pic:blipFill>
                  <pic:spPr>
                    <a:xfrm>
                      <a:off x="0" y="0"/>
                      <a:ext cx="2362200" cy="981075"/>
                    </a:xfrm>
                    <a:prstGeom prst="rect">
                      <a:avLst/>
                    </a:prstGeom>
                  </pic:spPr>
                </pic:pic>
              </a:graphicData>
            </a:graphic>
          </wp:inline>
        </w:drawing>
      </w:r>
    </w:p>
    <w:p w14:paraId="6DF28586" w14:textId="77777777" w:rsidR="00590B3E" w:rsidRPr="00984E67" w:rsidRDefault="00590B3E" w:rsidP="00590B3E">
      <w:pPr>
        <w:pStyle w:val="NoSpacing"/>
        <w:rPr>
          <w:sz w:val="24"/>
          <w:szCs w:val="24"/>
        </w:rPr>
      </w:pPr>
    </w:p>
    <w:p w14:paraId="085ADC2D" w14:textId="77777777" w:rsidR="00984E67" w:rsidRDefault="00984E67" w:rsidP="00557356">
      <w:pPr>
        <w:pStyle w:val="NoSpacing"/>
        <w:rPr>
          <w:sz w:val="24"/>
          <w:szCs w:val="24"/>
        </w:rPr>
      </w:pPr>
    </w:p>
    <w:p w14:paraId="641CEF0C" w14:textId="76286FED" w:rsidR="00557356" w:rsidRPr="00984E67" w:rsidRDefault="007B3BA2" w:rsidP="00557356">
      <w:pPr>
        <w:pStyle w:val="NoSpacing"/>
        <w:rPr>
          <w:sz w:val="24"/>
          <w:szCs w:val="24"/>
        </w:rPr>
      </w:pPr>
      <w:r w:rsidRPr="00984E67">
        <w:rPr>
          <w:sz w:val="24"/>
          <w:szCs w:val="24"/>
        </w:rPr>
        <w:t>Chris Stevenson</w:t>
      </w:r>
    </w:p>
    <w:p w14:paraId="3F05D233" w14:textId="447456E0" w:rsidR="007B3BA2" w:rsidRPr="00984E67" w:rsidRDefault="007B3BA2" w:rsidP="00557356">
      <w:pPr>
        <w:pStyle w:val="NoSpacing"/>
        <w:rPr>
          <w:sz w:val="24"/>
          <w:szCs w:val="24"/>
        </w:rPr>
      </w:pPr>
      <w:r w:rsidRPr="00984E67">
        <w:rPr>
          <w:sz w:val="24"/>
          <w:szCs w:val="24"/>
        </w:rPr>
        <w:t>Managing Director</w:t>
      </w:r>
    </w:p>
    <w:p w14:paraId="59FD518B" w14:textId="5C5A892B" w:rsidR="007B3BA2" w:rsidRPr="00984E67" w:rsidRDefault="007B3BA2" w:rsidP="00F92930">
      <w:pPr>
        <w:pStyle w:val="NoSpacing"/>
        <w:rPr>
          <w:sz w:val="24"/>
          <w:szCs w:val="24"/>
        </w:rPr>
      </w:pPr>
      <w:r w:rsidRPr="00984E67">
        <w:rPr>
          <w:sz w:val="24"/>
          <w:szCs w:val="24"/>
        </w:rPr>
        <w:t>CS Utility Contractors Ltd</w:t>
      </w:r>
    </w:p>
    <w:p w14:paraId="08C2DCB5" w14:textId="77777777" w:rsidR="00DF2B0E" w:rsidRPr="00DF2B0E" w:rsidRDefault="00DF2B0E" w:rsidP="00DF2B0E">
      <w:pPr>
        <w:pStyle w:val="NoSpacing"/>
        <w:rPr>
          <w:sz w:val="24"/>
          <w:szCs w:val="24"/>
        </w:rPr>
      </w:pPr>
      <w:r w:rsidRPr="00DF2B0E">
        <w:rPr>
          <w:sz w:val="24"/>
          <w:szCs w:val="24"/>
        </w:rPr>
        <w:t>Amended/Effective From: 08/01/2026</w:t>
      </w:r>
    </w:p>
    <w:p w14:paraId="3699C3A7" w14:textId="77777777" w:rsidR="00DF2B0E" w:rsidRPr="00DF2B0E" w:rsidRDefault="00DF2B0E" w:rsidP="00DF2B0E">
      <w:pPr>
        <w:pStyle w:val="NoSpacing"/>
        <w:rPr>
          <w:sz w:val="24"/>
          <w:szCs w:val="24"/>
        </w:rPr>
      </w:pPr>
      <w:r w:rsidRPr="00DF2B0E">
        <w:rPr>
          <w:sz w:val="24"/>
          <w:szCs w:val="24"/>
        </w:rPr>
        <w:t>Reviewed Annually (Next Jan 2027)</w:t>
      </w:r>
    </w:p>
    <w:p w14:paraId="60B1A99F" w14:textId="77777777" w:rsidR="00862EDC" w:rsidRPr="00C15C3D" w:rsidRDefault="00862EDC" w:rsidP="007B3BA2">
      <w:pPr>
        <w:pStyle w:val="NoSpacing"/>
        <w:ind w:firstLine="720"/>
        <w:rPr>
          <w:sz w:val="18"/>
          <w:szCs w:val="18"/>
        </w:rPr>
      </w:pPr>
    </w:p>
    <w:sectPr w:rsidR="00862EDC" w:rsidRPr="00C15C3D" w:rsidSect="001640D4">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58E5" w14:textId="77777777" w:rsidR="00914736" w:rsidRDefault="00914736" w:rsidP="00875417">
      <w:pPr>
        <w:spacing w:after="0" w:line="240" w:lineRule="auto"/>
      </w:pPr>
      <w:r>
        <w:separator/>
      </w:r>
    </w:p>
  </w:endnote>
  <w:endnote w:type="continuationSeparator" w:id="0">
    <w:p w14:paraId="60CA18EB" w14:textId="77777777" w:rsidR="00914736" w:rsidRDefault="00914736" w:rsidP="0087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F6D1" w14:textId="77777777" w:rsidR="00875417" w:rsidRDefault="00875417">
    <w:pPr>
      <w:pStyle w:val="Footer"/>
    </w:pPr>
    <w:r>
      <w:t>Company Registration Number: 8765604</w:t>
    </w:r>
    <w:r>
      <w:tab/>
      <w:t xml:space="preserve">                                   VAT Registration Number: 176971263</w:t>
    </w:r>
  </w:p>
  <w:p w14:paraId="25A69DC6" w14:textId="77777777" w:rsidR="00875417" w:rsidRDefault="0087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717B" w14:textId="77777777" w:rsidR="00914736" w:rsidRDefault="00914736" w:rsidP="00875417">
      <w:pPr>
        <w:spacing w:after="0" w:line="240" w:lineRule="auto"/>
      </w:pPr>
      <w:r>
        <w:separator/>
      </w:r>
    </w:p>
  </w:footnote>
  <w:footnote w:type="continuationSeparator" w:id="0">
    <w:p w14:paraId="77895966" w14:textId="77777777" w:rsidR="00914736" w:rsidRDefault="00914736" w:rsidP="00875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7C8"/>
    <w:multiLevelType w:val="multilevel"/>
    <w:tmpl w:val="DA26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453F9"/>
    <w:multiLevelType w:val="hybridMultilevel"/>
    <w:tmpl w:val="6BF2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7C8"/>
    <w:multiLevelType w:val="multilevel"/>
    <w:tmpl w:val="7664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E6285"/>
    <w:multiLevelType w:val="multilevel"/>
    <w:tmpl w:val="C962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72279"/>
    <w:multiLevelType w:val="multilevel"/>
    <w:tmpl w:val="5ACA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8657D"/>
    <w:multiLevelType w:val="multilevel"/>
    <w:tmpl w:val="65FC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91F26"/>
    <w:multiLevelType w:val="multilevel"/>
    <w:tmpl w:val="3BA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0045A"/>
    <w:multiLevelType w:val="multilevel"/>
    <w:tmpl w:val="3D4A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4492D"/>
    <w:multiLevelType w:val="multilevel"/>
    <w:tmpl w:val="2B04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D436D"/>
    <w:multiLevelType w:val="multilevel"/>
    <w:tmpl w:val="E63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068435">
    <w:abstractNumId w:val="1"/>
  </w:num>
  <w:num w:numId="2" w16cid:durableId="1591890126">
    <w:abstractNumId w:val="6"/>
  </w:num>
  <w:num w:numId="3" w16cid:durableId="658996795">
    <w:abstractNumId w:val="4"/>
  </w:num>
  <w:num w:numId="4" w16cid:durableId="2049376645">
    <w:abstractNumId w:val="8"/>
  </w:num>
  <w:num w:numId="5" w16cid:durableId="77217111">
    <w:abstractNumId w:val="9"/>
  </w:num>
  <w:num w:numId="6" w16cid:durableId="687564062">
    <w:abstractNumId w:val="7"/>
  </w:num>
  <w:num w:numId="7" w16cid:durableId="70272795">
    <w:abstractNumId w:val="0"/>
  </w:num>
  <w:num w:numId="8" w16cid:durableId="924845960">
    <w:abstractNumId w:val="2"/>
  </w:num>
  <w:num w:numId="9" w16cid:durableId="158622048">
    <w:abstractNumId w:val="3"/>
  </w:num>
  <w:num w:numId="10" w16cid:durableId="603004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22"/>
    <w:rsid w:val="00051B82"/>
    <w:rsid w:val="000C205A"/>
    <w:rsid w:val="00100508"/>
    <w:rsid w:val="001279FB"/>
    <w:rsid w:val="001640D4"/>
    <w:rsid w:val="00167C50"/>
    <w:rsid w:val="00181AF5"/>
    <w:rsid w:val="001879A6"/>
    <w:rsid w:val="001C297B"/>
    <w:rsid w:val="001E76BF"/>
    <w:rsid w:val="001F2265"/>
    <w:rsid w:val="00242A85"/>
    <w:rsid w:val="0026651E"/>
    <w:rsid w:val="00276954"/>
    <w:rsid w:val="00290CD4"/>
    <w:rsid w:val="00297FDC"/>
    <w:rsid w:val="002C5EB3"/>
    <w:rsid w:val="002C6E43"/>
    <w:rsid w:val="002D3B5F"/>
    <w:rsid w:val="002D54D1"/>
    <w:rsid w:val="002E5BB8"/>
    <w:rsid w:val="00306AAA"/>
    <w:rsid w:val="00306B42"/>
    <w:rsid w:val="003445E2"/>
    <w:rsid w:val="003A6521"/>
    <w:rsid w:val="003E0879"/>
    <w:rsid w:val="004429E1"/>
    <w:rsid w:val="004D1EA8"/>
    <w:rsid w:val="004E342E"/>
    <w:rsid w:val="00504C76"/>
    <w:rsid w:val="00522089"/>
    <w:rsid w:val="00557356"/>
    <w:rsid w:val="00590B3E"/>
    <w:rsid w:val="005A57FA"/>
    <w:rsid w:val="005E2BFC"/>
    <w:rsid w:val="0060181D"/>
    <w:rsid w:val="006368E6"/>
    <w:rsid w:val="00685C89"/>
    <w:rsid w:val="00696A9D"/>
    <w:rsid w:val="006A233A"/>
    <w:rsid w:val="006C125B"/>
    <w:rsid w:val="006D6DF0"/>
    <w:rsid w:val="00704AE8"/>
    <w:rsid w:val="00735483"/>
    <w:rsid w:val="00771258"/>
    <w:rsid w:val="00780EC6"/>
    <w:rsid w:val="007A5310"/>
    <w:rsid w:val="007B3BA2"/>
    <w:rsid w:val="007C21B1"/>
    <w:rsid w:val="007D6B7D"/>
    <w:rsid w:val="007E2850"/>
    <w:rsid w:val="00802021"/>
    <w:rsid w:val="00842D73"/>
    <w:rsid w:val="0085434C"/>
    <w:rsid w:val="0085464C"/>
    <w:rsid w:val="00862EDC"/>
    <w:rsid w:val="008657E0"/>
    <w:rsid w:val="00875417"/>
    <w:rsid w:val="008962CD"/>
    <w:rsid w:val="008B66FD"/>
    <w:rsid w:val="008F74EB"/>
    <w:rsid w:val="00914736"/>
    <w:rsid w:val="0097286E"/>
    <w:rsid w:val="00984E67"/>
    <w:rsid w:val="0099370C"/>
    <w:rsid w:val="00997DE2"/>
    <w:rsid w:val="009C4A62"/>
    <w:rsid w:val="009D6C14"/>
    <w:rsid w:val="009E4387"/>
    <w:rsid w:val="00A154CB"/>
    <w:rsid w:val="00A363D4"/>
    <w:rsid w:val="00A9495C"/>
    <w:rsid w:val="00B315CC"/>
    <w:rsid w:val="00B31FD3"/>
    <w:rsid w:val="00B34246"/>
    <w:rsid w:val="00B35741"/>
    <w:rsid w:val="00B41538"/>
    <w:rsid w:val="00B66C53"/>
    <w:rsid w:val="00B940DC"/>
    <w:rsid w:val="00BA0701"/>
    <w:rsid w:val="00BB6529"/>
    <w:rsid w:val="00BC140E"/>
    <w:rsid w:val="00BD6543"/>
    <w:rsid w:val="00BE1CE7"/>
    <w:rsid w:val="00BE34ED"/>
    <w:rsid w:val="00BE61AD"/>
    <w:rsid w:val="00BF0848"/>
    <w:rsid w:val="00C15C3D"/>
    <w:rsid w:val="00C400C1"/>
    <w:rsid w:val="00C41807"/>
    <w:rsid w:val="00C73BB2"/>
    <w:rsid w:val="00CD63CC"/>
    <w:rsid w:val="00CE73BB"/>
    <w:rsid w:val="00D1718F"/>
    <w:rsid w:val="00D20B57"/>
    <w:rsid w:val="00D30B9B"/>
    <w:rsid w:val="00DA1C0C"/>
    <w:rsid w:val="00DB101D"/>
    <w:rsid w:val="00DB7EE5"/>
    <w:rsid w:val="00DC2C62"/>
    <w:rsid w:val="00DD5DB6"/>
    <w:rsid w:val="00DF2B0E"/>
    <w:rsid w:val="00DF4209"/>
    <w:rsid w:val="00DF500B"/>
    <w:rsid w:val="00DF7901"/>
    <w:rsid w:val="00E06B0D"/>
    <w:rsid w:val="00E320C1"/>
    <w:rsid w:val="00E737D0"/>
    <w:rsid w:val="00E81647"/>
    <w:rsid w:val="00E82FCE"/>
    <w:rsid w:val="00EB104C"/>
    <w:rsid w:val="00F2342B"/>
    <w:rsid w:val="00F2575F"/>
    <w:rsid w:val="00F552C2"/>
    <w:rsid w:val="00F646DD"/>
    <w:rsid w:val="00F92930"/>
    <w:rsid w:val="00F95BE5"/>
    <w:rsid w:val="00FC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EB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522"/>
    <w:rPr>
      <w:rFonts w:ascii="Tahoma" w:hAnsi="Tahoma" w:cs="Tahoma"/>
      <w:sz w:val="16"/>
      <w:szCs w:val="16"/>
    </w:rPr>
  </w:style>
  <w:style w:type="paragraph" w:styleId="NoSpacing">
    <w:name w:val="No Spacing"/>
    <w:uiPriority w:val="1"/>
    <w:qFormat/>
    <w:rsid w:val="00FC0522"/>
    <w:pPr>
      <w:spacing w:after="0" w:line="240" w:lineRule="auto"/>
    </w:pPr>
  </w:style>
  <w:style w:type="paragraph" w:styleId="Header">
    <w:name w:val="header"/>
    <w:basedOn w:val="Normal"/>
    <w:link w:val="HeaderChar"/>
    <w:uiPriority w:val="99"/>
    <w:unhideWhenUsed/>
    <w:rsid w:val="00875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17"/>
  </w:style>
  <w:style w:type="paragraph" w:styleId="Footer">
    <w:name w:val="footer"/>
    <w:basedOn w:val="Normal"/>
    <w:link w:val="FooterChar"/>
    <w:uiPriority w:val="99"/>
    <w:unhideWhenUsed/>
    <w:rsid w:val="00875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17"/>
  </w:style>
  <w:style w:type="paragraph" w:styleId="Title">
    <w:name w:val="Title"/>
    <w:basedOn w:val="Normal"/>
    <w:next w:val="Normal"/>
    <w:link w:val="TitleChar"/>
    <w:uiPriority w:val="10"/>
    <w:qFormat/>
    <w:rsid w:val="00B940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0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778">
      <w:bodyDiv w:val="1"/>
      <w:marLeft w:val="0"/>
      <w:marRight w:val="0"/>
      <w:marTop w:val="0"/>
      <w:marBottom w:val="0"/>
      <w:divBdr>
        <w:top w:val="none" w:sz="0" w:space="0" w:color="auto"/>
        <w:left w:val="none" w:sz="0" w:space="0" w:color="auto"/>
        <w:bottom w:val="none" w:sz="0" w:space="0" w:color="auto"/>
        <w:right w:val="none" w:sz="0" w:space="0" w:color="auto"/>
      </w:divBdr>
    </w:div>
    <w:div w:id="738483584">
      <w:bodyDiv w:val="1"/>
      <w:marLeft w:val="0"/>
      <w:marRight w:val="0"/>
      <w:marTop w:val="0"/>
      <w:marBottom w:val="0"/>
      <w:divBdr>
        <w:top w:val="none" w:sz="0" w:space="0" w:color="auto"/>
        <w:left w:val="none" w:sz="0" w:space="0" w:color="auto"/>
        <w:bottom w:val="none" w:sz="0" w:space="0" w:color="auto"/>
        <w:right w:val="none" w:sz="0" w:space="0" w:color="auto"/>
      </w:divBdr>
    </w:div>
    <w:div w:id="7452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a9bce2406d385e59055476daf1d3e67b">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d7f4f56f5eb7f45bfbea6f7ba074c3df"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CCD062-B26B-436B-9B04-3E33612962C6}">
  <ds:schemaRefs>
    <ds:schemaRef ds:uri="http://schemas.openxmlformats.org/officeDocument/2006/bibliography"/>
  </ds:schemaRefs>
</ds:datastoreItem>
</file>

<file path=customXml/itemProps2.xml><?xml version="1.0" encoding="utf-8"?>
<ds:datastoreItem xmlns:ds="http://schemas.openxmlformats.org/officeDocument/2006/customXml" ds:itemID="{1F95E44B-5AFC-46A5-9F46-150A16D9A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28EA4-68C7-4474-B127-B0A2DE8A14AF}">
  <ds:schemaRefs>
    <ds:schemaRef ds:uri="http://schemas.microsoft.com/sharepoint/v3/contenttype/forms"/>
  </ds:schemaRefs>
</ds:datastoreItem>
</file>

<file path=customXml/itemProps4.xml><?xml version="1.0" encoding="utf-8"?>
<ds:datastoreItem xmlns:ds="http://schemas.openxmlformats.org/officeDocument/2006/customXml" ds:itemID="{890AEE23-7500-4C6E-B5C9-059B41EB6A76}">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Info</cp:lastModifiedBy>
  <cp:revision>7</cp:revision>
  <cp:lastPrinted>2023-10-17T11:30:00Z</cp:lastPrinted>
  <dcterms:created xsi:type="dcterms:W3CDTF">2025-06-06T08:13:00Z</dcterms:created>
  <dcterms:modified xsi:type="dcterms:W3CDTF">2026-01-07T12:43:00Z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