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A002" w14:textId="1DF3AFFC" w:rsidR="00FC0522" w:rsidRPr="009D6C14" w:rsidRDefault="00FC0522" w:rsidP="00FC0522">
      <w:pPr>
        <w:rPr>
          <w:sz w:val="32"/>
          <w:szCs w:val="32"/>
        </w:rPr>
      </w:pPr>
      <w:r>
        <w:rPr>
          <w:noProof/>
          <w:lang w:val="en-US"/>
        </w:rPr>
        <mc:AlternateContent>
          <mc:Choice Requires="wps">
            <w:drawing>
              <wp:anchor distT="0" distB="0" distL="114300" distR="114300" simplePos="0" relativeHeight="251659264" behindDoc="0" locked="0" layoutInCell="1" allowOverlap="1" wp14:anchorId="11825E96" wp14:editId="0544BBDC">
                <wp:simplePos x="0" y="0"/>
                <wp:positionH relativeFrom="column">
                  <wp:posOffset>1485900</wp:posOffset>
                </wp:positionH>
                <wp:positionV relativeFrom="paragraph">
                  <wp:posOffset>504824</wp:posOffset>
                </wp:positionV>
                <wp:extent cx="4395470" cy="1114425"/>
                <wp:effectExtent l="0" t="0" r="508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1114425"/>
                        </a:xfrm>
                        <a:prstGeom prst="rect">
                          <a:avLst/>
                        </a:prstGeom>
                        <a:solidFill>
                          <a:srgbClr val="FFFFFF"/>
                        </a:solidFill>
                        <a:ln w="9525">
                          <a:noFill/>
                          <a:miter lim="800000"/>
                          <a:headEnd/>
                          <a:tailEnd/>
                        </a:ln>
                      </wps:spPr>
                      <wps:txbx>
                        <w:txbxContent>
                          <w:p w14:paraId="5D8CA6AE" w14:textId="77777777" w:rsidR="00550650" w:rsidRDefault="00550650" w:rsidP="00912D93">
                            <w:pPr>
                              <w:pStyle w:val="NoSpacing"/>
                              <w:jc w:val="center"/>
                              <w:rPr>
                                <w:rFonts w:ascii="Arial" w:eastAsia="FangSong" w:hAnsi="Arial" w:cs="Arial"/>
                                <w:b/>
                                <w:sz w:val="48"/>
                                <w:szCs w:val="48"/>
                                <w:u w:val="single"/>
                              </w:rPr>
                            </w:pPr>
                          </w:p>
                          <w:p w14:paraId="30B02BF3" w14:textId="4EFEE207" w:rsidR="00F2342B" w:rsidRPr="00912D93" w:rsidRDefault="00912D93" w:rsidP="00912D93">
                            <w:pPr>
                              <w:pStyle w:val="NoSpacing"/>
                              <w:jc w:val="center"/>
                              <w:rPr>
                                <w:rFonts w:ascii="Arial" w:eastAsia="FangSong" w:hAnsi="Arial" w:cs="Arial"/>
                                <w:b/>
                                <w:sz w:val="36"/>
                                <w:szCs w:val="36"/>
                                <w:u w:val="single"/>
                              </w:rPr>
                            </w:pPr>
                            <w:r>
                              <w:rPr>
                                <w:rFonts w:ascii="Arial" w:eastAsia="FangSong" w:hAnsi="Arial" w:cs="Arial"/>
                                <w:b/>
                                <w:sz w:val="36"/>
                                <w:szCs w:val="36"/>
                                <w:u w:val="single"/>
                              </w:rPr>
                              <w:t xml:space="preserve">Environmental </w:t>
                            </w:r>
                            <w:r w:rsidR="005A5447" w:rsidRPr="00912D93">
                              <w:rPr>
                                <w:rFonts w:ascii="Arial" w:eastAsia="FangSong" w:hAnsi="Arial" w:cs="Arial"/>
                                <w:b/>
                                <w:sz w:val="36"/>
                                <w:szCs w:val="36"/>
                                <w:u w:val="single"/>
                              </w:rPr>
                              <w:t>Pollution Prevention</w:t>
                            </w:r>
                            <w:r w:rsidR="009D6C14" w:rsidRPr="00912D93">
                              <w:rPr>
                                <w:rFonts w:ascii="Arial" w:eastAsia="FangSong" w:hAnsi="Arial" w:cs="Arial"/>
                                <w:b/>
                                <w:sz w:val="36"/>
                                <w:szCs w:val="36"/>
                                <w:u w:val="singl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25E96" id="_x0000_t202" coordsize="21600,21600" o:spt="202" path="m,l,21600r21600,l21600,xe">
                <v:stroke joinstyle="miter"/>
                <v:path gradientshapeok="t" o:connecttype="rect"/>
              </v:shapetype>
              <v:shape id="Text Box 2" o:spid="_x0000_s1026" type="#_x0000_t202" style="position:absolute;margin-left:117pt;margin-top:39.75pt;width:346.1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" stroked="f">
                <v:textbox>
                  <w:txbxContent>
                    <w:p w14:paraId="5D8CA6AE" w14:textId="77777777" w:rsidR="00550650" w:rsidRDefault="00550650" w:rsidP="00912D93">
                      <w:pPr>
                        <w:pStyle w:val="NoSpacing"/>
                        <w:jc w:val="center"/>
                        <w:rPr>
                          <w:rFonts w:ascii="Arial" w:eastAsia="FangSong" w:hAnsi="Arial" w:cs="Arial"/>
                          <w:b/>
                          <w:sz w:val="48"/>
                          <w:szCs w:val="48"/>
                          <w:u w:val="single"/>
                        </w:rPr>
                      </w:pPr>
                    </w:p>
                    <w:p w14:paraId="30B02BF3" w14:textId="4EFEE207" w:rsidR="00F2342B" w:rsidRPr="00912D93" w:rsidRDefault="00912D93" w:rsidP="00912D93">
                      <w:pPr>
                        <w:pStyle w:val="NoSpacing"/>
                        <w:jc w:val="center"/>
                        <w:rPr>
                          <w:rFonts w:ascii="Arial" w:eastAsia="FangSong" w:hAnsi="Arial" w:cs="Arial"/>
                          <w:b/>
                          <w:sz w:val="36"/>
                          <w:szCs w:val="36"/>
                          <w:u w:val="single"/>
                        </w:rPr>
                      </w:pPr>
                      <w:r>
                        <w:rPr>
                          <w:rFonts w:ascii="Arial" w:eastAsia="FangSong" w:hAnsi="Arial" w:cs="Arial"/>
                          <w:b/>
                          <w:sz w:val="36"/>
                          <w:szCs w:val="36"/>
                          <w:u w:val="single"/>
                        </w:rPr>
                        <w:t xml:space="preserve">Environmental </w:t>
                      </w:r>
                      <w:r w:rsidR="005A5447" w:rsidRPr="00912D93">
                        <w:rPr>
                          <w:rFonts w:ascii="Arial" w:eastAsia="FangSong" w:hAnsi="Arial" w:cs="Arial"/>
                          <w:b/>
                          <w:sz w:val="36"/>
                          <w:szCs w:val="36"/>
                          <w:u w:val="single"/>
                        </w:rPr>
                        <w:t>Pollution Prevention</w:t>
                      </w:r>
                      <w:r w:rsidR="009D6C14" w:rsidRPr="00912D93">
                        <w:rPr>
                          <w:rFonts w:ascii="Arial" w:eastAsia="FangSong" w:hAnsi="Arial" w:cs="Arial"/>
                          <w:b/>
                          <w:sz w:val="36"/>
                          <w:szCs w:val="36"/>
                          <w:u w:val="single"/>
                        </w:rPr>
                        <w:t xml:space="preserve"> Policy</w:t>
                      </w:r>
                    </w:p>
                  </w:txbxContent>
                </v:textbox>
              </v:shape>
            </w:pict>
          </mc:Fallback>
        </mc:AlternateContent>
      </w:r>
      <w:r>
        <w:rPr>
          <w:noProof/>
          <w:lang w:val="en-US"/>
        </w:rPr>
        <w:drawing>
          <wp:inline distT="0" distB="0" distL="0" distR="0" wp14:anchorId="4F46CFD4" wp14:editId="6A9FCBA2">
            <wp:extent cx="1256400" cy="1260000"/>
            <wp:effectExtent l="0" t="0" r="1270" b="0"/>
            <wp:docPr id="2" name="Picture 2" descr="C:\Users\me\Documents\Joanne\Documents\CS Utility\Logos\CS Logos\CS Utility 300dpi_2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ocuments\Joanne\Documents\CS Utility\Logos\CS Logos\CS Utility 300dpi_2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0" cy="1260000"/>
                    </a:xfrm>
                    <a:prstGeom prst="rect">
                      <a:avLst/>
                    </a:prstGeom>
                    <a:noFill/>
                    <a:ln>
                      <a:noFill/>
                    </a:ln>
                  </pic:spPr>
                </pic:pic>
              </a:graphicData>
            </a:graphic>
          </wp:inline>
        </w:drawing>
      </w:r>
      <w:r>
        <w:tab/>
      </w:r>
      <w:r>
        <w:tab/>
      </w:r>
      <w:r>
        <w:tab/>
      </w:r>
      <w:r>
        <w:tab/>
      </w:r>
      <w:r>
        <w:tab/>
      </w:r>
      <w:r>
        <w:tab/>
      </w:r>
      <w:r>
        <w:tab/>
      </w:r>
      <w:r>
        <w:tab/>
      </w:r>
    </w:p>
    <w:p w14:paraId="2CB05D92" w14:textId="77777777" w:rsidR="00FC0522" w:rsidRDefault="00FC0522" w:rsidP="00FC0522"/>
    <w:p w14:paraId="76CB6E1F" w14:textId="46704493" w:rsidR="005A5447" w:rsidRDefault="005A5447" w:rsidP="00685C89">
      <w:pPr>
        <w:pStyle w:val="NoSpacing"/>
        <w:rPr>
          <w:sz w:val="20"/>
          <w:szCs w:val="20"/>
        </w:rPr>
      </w:pPr>
    </w:p>
    <w:p w14:paraId="57CAC74F" w14:textId="0C7A6CC5" w:rsidR="00627223" w:rsidRDefault="00627223" w:rsidP="00627223">
      <w:pPr>
        <w:pStyle w:val="NoSpacing"/>
        <w:rPr>
          <w:sz w:val="24"/>
          <w:szCs w:val="24"/>
        </w:rPr>
      </w:pPr>
    </w:p>
    <w:p w14:paraId="017384A0" w14:textId="77777777" w:rsidR="00912D93" w:rsidRDefault="00912D93" w:rsidP="00627223">
      <w:pPr>
        <w:pStyle w:val="NoSpacing"/>
        <w:rPr>
          <w:sz w:val="24"/>
          <w:szCs w:val="24"/>
        </w:rPr>
      </w:pPr>
    </w:p>
    <w:p w14:paraId="37724C59" w14:textId="77777777" w:rsidR="00EB6857" w:rsidRPr="00EB6857" w:rsidRDefault="00EB6857" w:rsidP="00EB6857">
      <w:pPr>
        <w:pStyle w:val="NoSpacing"/>
        <w:rPr>
          <w:sz w:val="24"/>
          <w:szCs w:val="24"/>
        </w:rPr>
      </w:pPr>
      <w:r w:rsidRPr="00EB6857">
        <w:rPr>
          <w:sz w:val="24"/>
          <w:szCs w:val="24"/>
        </w:rPr>
        <w:t>The Company is committed to minimizing the risk of pollution in its operations through the following measures:</w:t>
      </w:r>
    </w:p>
    <w:p w14:paraId="36E7CF78" w14:textId="77777777" w:rsidR="00EB6857" w:rsidRPr="00EB6857" w:rsidRDefault="00EB6857" w:rsidP="00EB6857">
      <w:pPr>
        <w:pStyle w:val="NoSpacing"/>
        <w:numPr>
          <w:ilvl w:val="0"/>
          <w:numId w:val="6"/>
        </w:numPr>
        <w:rPr>
          <w:sz w:val="24"/>
          <w:szCs w:val="24"/>
        </w:rPr>
      </w:pPr>
      <w:r w:rsidRPr="00EB6857">
        <w:rPr>
          <w:b/>
          <w:bCs/>
          <w:sz w:val="24"/>
          <w:szCs w:val="24"/>
        </w:rPr>
        <w:t>Implementation of an Environmental Management System</w:t>
      </w:r>
      <w:r w:rsidRPr="00EB6857">
        <w:rPr>
          <w:sz w:val="24"/>
          <w:szCs w:val="24"/>
        </w:rPr>
        <w:t>, including effective waste management practices.</w:t>
      </w:r>
    </w:p>
    <w:p w14:paraId="760EFFF7" w14:textId="77777777" w:rsidR="00EB6857" w:rsidRPr="00EB6857" w:rsidRDefault="00EB6857" w:rsidP="00EB6857">
      <w:pPr>
        <w:pStyle w:val="NoSpacing"/>
        <w:numPr>
          <w:ilvl w:val="0"/>
          <w:numId w:val="6"/>
        </w:numPr>
        <w:rPr>
          <w:sz w:val="24"/>
          <w:szCs w:val="24"/>
        </w:rPr>
      </w:pPr>
      <w:r w:rsidRPr="00EB6857">
        <w:rPr>
          <w:b/>
          <w:bCs/>
          <w:sz w:val="24"/>
          <w:szCs w:val="24"/>
        </w:rPr>
        <w:t>Ongoing monitoring and evaluation</w:t>
      </w:r>
      <w:r w:rsidRPr="00EB6857">
        <w:rPr>
          <w:sz w:val="24"/>
          <w:szCs w:val="24"/>
        </w:rPr>
        <w:t xml:space="preserve"> of environmental impacts associated with work activities.</w:t>
      </w:r>
    </w:p>
    <w:p w14:paraId="387E8A9C" w14:textId="77777777" w:rsidR="00EB6857" w:rsidRPr="00EB6857" w:rsidRDefault="00EB6857" w:rsidP="00EB6857">
      <w:pPr>
        <w:pStyle w:val="NoSpacing"/>
        <w:numPr>
          <w:ilvl w:val="0"/>
          <w:numId w:val="6"/>
        </w:numPr>
        <w:rPr>
          <w:sz w:val="24"/>
          <w:szCs w:val="24"/>
        </w:rPr>
      </w:pPr>
      <w:r w:rsidRPr="00EB6857">
        <w:rPr>
          <w:b/>
          <w:bCs/>
          <w:sz w:val="24"/>
          <w:szCs w:val="24"/>
        </w:rPr>
        <w:t>Risk identification and control measures</w:t>
      </w:r>
      <w:r w:rsidRPr="00EB6857">
        <w:rPr>
          <w:sz w:val="24"/>
          <w:szCs w:val="24"/>
        </w:rPr>
        <w:t xml:space="preserve"> to mitigate pollution hazards.</w:t>
      </w:r>
    </w:p>
    <w:p w14:paraId="69986174" w14:textId="77777777" w:rsidR="00EB6857" w:rsidRPr="00EB6857" w:rsidRDefault="00EB6857" w:rsidP="00EB6857">
      <w:pPr>
        <w:pStyle w:val="NoSpacing"/>
        <w:numPr>
          <w:ilvl w:val="0"/>
          <w:numId w:val="6"/>
        </w:numPr>
        <w:rPr>
          <w:sz w:val="24"/>
          <w:szCs w:val="24"/>
        </w:rPr>
      </w:pPr>
      <w:r w:rsidRPr="00EB6857">
        <w:rPr>
          <w:b/>
          <w:bCs/>
          <w:sz w:val="24"/>
          <w:szCs w:val="24"/>
        </w:rPr>
        <w:t>Assessment of site-specific environmental sensitivities</w:t>
      </w:r>
      <w:r w:rsidRPr="00EB6857">
        <w:rPr>
          <w:sz w:val="24"/>
          <w:szCs w:val="24"/>
        </w:rPr>
        <w:t>, such as mains water pipes.</w:t>
      </w:r>
    </w:p>
    <w:p w14:paraId="15DF96BB" w14:textId="77777777" w:rsidR="00EB6857" w:rsidRPr="00EB6857" w:rsidRDefault="00EB6857" w:rsidP="00EB6857">
      <w:pPr>
        <w:pStyle w:val="NoSpacing"/>
        <w:numPr>
          <w:ilvl w:val="0"/>
          <w:numId w:val="6"/>
        </w:numPr>
        <w:rPr>
          <w:sz w:val="24"/>
          <w:szCs w:val="24"/>
        </w:rPr>
      </w:pPr>
      <w:r w:rsidRPr="00EB6857">
        <w:rPr>
          <w:b/>
          <w:bCs/>
          <w:sz w:val="24"/>
          <w:szCs w:val="24"/>
        </w:rPr>
        <w:t>Substituting hazardous materials</w:t>
      </w:r>
      <w:r w:rsidRPr="00EB6857">
        <w:rPr>
          <w:sz w:val="24"/>
          <w:szCs w:val="24"/>
        </w:rPr>
        <w:t xml:space="preserve"> with less toxic and environmentally friendly alternatives.</w:t>
      </w:r>
    </w:p>
    <w:p w14:paraId="3DA63383" w14:textId="77777777" w:rsidR="00EB6857" w:rsidRPr="00EB6857" w:rsidRDefault="00EB6857" w:rsidP="00EB6857">
      <w:pPr>
        <w:pStyle w:val="NoSpacing"/>
        <w:numPr>
          <w:ilvl w:val="0"/>
          <w:numId w:val="6"/>
        </w:numPr>
        <w:rPr>
          <w:sz w:val="24"/>
          <w:szCs w:val="24"/>
        </w:rPr>
      </w:pPr>
      <w:r w:rsidRPr="00EB6857">
        <w:rPr>
          <w:b/>
          <w:bCs/>
          <w:sz w:val="24"/>
          <w:szCs w:val="24"/>
        </w:rPr>
        <w:t>Comprehensive training</w:t>
      </w:r>
      <w:r w:rsidRPr="00EB6857">
        <w:rPr>
          <w:sz w:val="24"/>
          <w:szCs w:val="24"/>
        </w:rPr>
        <w:t xml:space="preserve"> for employees and management on best environmental practices.</w:t>
      </w:r>
    </w:p>
    <w:p w14:paraId="2C130F8B" w14:textId="77777777" w:rsidR="00EB6857" w:rsidRPr="00EB6857" w:rsidRDefault="00EB6857" w:rsidP="00EB6857">
      <w:pPr>
        <w:pStyle w:val="NoSpacing"/>
        <w:numPr>
          <w:ilvl w:val="0"/>
          <w:numId w:val="6"/>
        </w:numPr>
        <w:rPr>
          <w:sz w:val="24"/>
          <w:szCs w:val="24"/>
        </w:rPr>
      </w:pPr>
      <w:r w:rsidRPr="00EB6857">
        <w:rPr>
          <w:b/>
          <w:bCs/>
          <w:sz w:val="24"/>
          <w:szCs w:val="24"/>
        </w:rPr>
        <w:t>Exploring product redesign and process optimization</w:t>
      </w:r>
      <w:r w:rsidRPr="00EB6857">
        <w:rPr>
          <w:sz w:val="24"/>
          <w:szCs w:val="24"/>
        </w:rPr>
        <w:t xml:space="preserve"> to reduce toxicity levels and conserve energy.</w:t>
      </w:r>
    </w:p>
    <w:p w14:paraId="724810FF" w14:textId="77777777" w:rsidR="00EB6857" w:rsidRPr="00EB6857" w:rsidRDefault="00EB6857" w:rsidP="00EB6857">
      <w:pPr>
        <w:pStyle w:val="NoSpacing"/>
        <w:numPr>
          <w:ilvl w:val="0"/>
          <w:numId w:val="6"/>
        </w:numPr>
        <w:rPr>
          <w:sz w:val="24"/>
          <w:szCs w:val="24"/>
        </w:rPr>
      </w:pPr>
      <w:r w:rsidRPr="00EB6857">
        <w:rPr>
          <w:b/>
          <w:bCs/>
          <w:sz w:val="24"/>
          <w:szCs w:val="24"/>
        </w:rPr>
        <w:t>Ensuring responsible waste management</w:t>
      </w:r>
      <w:r w:rsidRPr="00EB6857">
        <w:rPr>
          <w:sz w:val="24"/>
          <w:szCs w:val="24"/>
        </w:rPr>
        <w:t>, including proper disposal of generated waste.</w:t>
      </w:r>
    </w:p>
    <w:p w14:paraId="51C10E1B" w14:textId="77777777" w:rsidR="00EB6857" w:rsidRPr="00EB6857" w:rsidRDefault="00EB6857" w:rsidP="00EB6857">
      <w:pPr>
        <w:pStyle w:val="NoSpacing"/>
        <w:numPr>
          <w:ilvl w:val="0"/>
          <w:numId w:val="6"/>
        </w:numPr>
        <w:rPr>
          <w:sz w:val="24"/>
          <w:szCs w:val="24"/>
        </w:rPr>
      </w:pPr>
      <w:r w:rsidRPr="00EB6857">
        <w:rPr>
          <w:b/>
          <w:bCs/>
          <w:sz w:val="24"/>
          <w:szCs w:val="24"/>
        </w:rPr>
        <w:t>Timely reporting of environmental incidents</w:t>
      </w:r>
      <w:r w:rsidRPr="00EB6857">
        <w:rPr>
          <w:sz w:val="24"/>
          <w:szCs w:val="24"/>
        </w:rPr>
        <w:t xml:space="preserve"> to relevant agencies and prompt deployment of mitigation tools like spill kits.</w:t>
      </w:r>
    </w:p>
    <w:p w14:paraId="76470B3B" w14:textId="77777777" w:rsidR="00EB6857" w:rsidRPr="00EB6857" w:rsidRDefault="00EB6857" w:rsidP="00EB6857">
      <w:pPr>
        <w:pStyle w:val="NoSpacing"/>
        <w:rPr>
          <w:b/>
          <w:bCs/>
          <w:sz w:val="24"/>
          <w:szCs w:val="24"/>
        </w:rPr>
      </w:pPr>
      <w:r w:rsidRPr="00EB6857">
        <w:rPr>
          <w:b/>
          <w:bCs/>
          <w:sz w:val="24"/>
          <w:szCs w:val="24"/>
        </w:rPr>
        <w:t>Understanding Pollution Risks</w:t>
      </w:r>
    </w:p>
    <w:p w14:paraId="1E86C614" w14:textId="77777777" w:rsidR="00EB6857" w:rsidRPr="00EB6857" w:rsidRDefault="00EB6857" w:rsidP="00EB6857">
      <w:pPr>
        <w:pStyle w:val="NoSpacing"/>
        <w:rPr>
          <w:sz w:val="24"/>
          <w:szCs w:val="24"/>
        </w:rPr>
      </w:pPr>
      <w:r w:rsidRPr="00EB6857">
        <w:rPr>
          <w:sz w:val="24"/>
          <w:szCs w:val="24"/>
        </w:rPr>
        <w:t>Pollution is not limited to obviously hazardous substances such as pesticides or strong acids. Any material introduced into an environment unnaturally can cause pollution—examples include detergents, concrete slurry, or paper sludge. Even naturally occurring substances like milk can be pollutants if improperly disposed of.</w:t>
      </w:r>
    </w:p>
    <w:p w14:paraId="3369B99E" w14:textId="77777777" w:rsidR="00EB6857" w:rsidRPr="00EB6857" w:rsidRDefault="00EB6857" w:rsidP="00EB6857">
      <w:pPr>
        <w:pStyle w:val="NoSpacing"/>
        <w:rPr>
          <w:sz w:val="24"/>
          <w:szCs w:val="24"/>
        </w:rPr>
      </w:pPr>
      <w:r w:rsidRPr="00EB6857">
        <w:rPr>
          <w:sz w:val="24"/>
          <w:szCs w:val="24"/>
        </w:rPr>
        <w:t>Pollutants affect ecosystems in different ways. Some, like pesticides, are immediately toxic, while others deplete oxygen levels in water bodies, harming aquatic life. Certain pollutants disrupt reproduction in wildlife, causing long-term ecological damage.</w:t>
      </w:r>
    </w:p>
    <w:p w14:paraId="7A02BFC2" w14:textId="77777777" w:rsidR="00EB6857" w:rsidRPr="00EB6857" w:rsidRDefault="00EB6857" w:rsidP="00EB6857">
      <w:pPr>
        <w:pStyle w:val="NoSpacing"/>
        <w:rPr>
          <w:b/>
          <w:bCs/>
          <w:sz w:val="24"/>
          <w:szCs w:val="24"/>
        </w:rPr>
      </w:pPr>
      <w:r w:rsidRPr="00EB6857">
        <w:rPr>
          <w:b/>
          <w:bCs/>
          <w:sz w:val="24"/>
          <w:szCs w:val="24"/>
        </w:rPr>
        <w:t>Surface Water Drainage Considerations</w:t>
      </w:r>
    </w:p>
    <w:p w14:paraId="56835BC1" w14:textId="77777777" w:rsidR="00EB6857" w:rsidRPr="00EB6857" w:rsidRDefault="00EB6857" w:rsidP="00EB6857">
      <w:pPr>
        <w:pStyle w:val="NoSpacing"/>
        <w:rPr>
          <w:sz w:val="24"/>
          <w:szCs w:val="24"/>
        </w:rPr>
      </w:pPr>
      <w:r w:rsidRPr="00EB6857">
        <w:rPr>
          <w:sz w:val="24"/>
          <w:szCs w:val="24"/>
        </w:rPr>
        <w:t>Surface water drains discharge directly into the environment. Employees must ensure that contaminated water from operational activities:</w:t>
      </w:r>
    </w:p>
    <w:p w14:paraId="0863D2B5" w14:textId="77777777" w:rsidR="00EB6857" w:rsidRPr="00EB6857" w:rsidRDefault="00EB6857" w:rsidP="00EB6857">
      <w:pPr>
        <w:pStyle w:val="NoSpacing"/>
        <w:numPr>
          <w:ilvl w:val="0"/>
          <w:numId w:val="7"/>
        </w:numPr>
        <w:rPr>
          <w:sz w:val="24"/>
          <w:szCs w:val="24"/>
        </w:rPr>
      </w:pPr>
      <w:r w:rsidRPr="00EB6857">
        <w:rPr>
          <w:sz w:val="24"/>
          <w:szCs w:val="24"/>
        </w:rPr>
        <w:t>Is directed into the foul drainage system.</w:t>
      </w:r>
    </w:p>
    <w:p w14:paraId="78972A30" w14:textId="77777777" w:rsidR="00EB6857" w:rsidRPr="00EB6857" w:rsidRDefault="00EB6857" w:rsidP="00EB6857">
      <w:pPr>
        <w:pStyle w:val="NoSpacing"/>
        <w:numPr>
          <w:ilvl w:val="0"/>
          <w:numId w:val="7"/>
        </w:numPr>
        <w:rPr>
          <w:sz w:val="24"/>
          <w:szCs w:val="24"/>
        </w:rPr>
      </w:pPr>
      <w:r w:rsidRPr="00EB6857">
        <w:rPr>
          <w:sz w:val="24"/>
          <w:szCs w:val="24"/>
        </w:rPr>
        <w:t>Is treated or recycled where possible.</w:t>
      </w:r>
    </w:p>
    <w:p w14:paraId="5A3A7BBB" w14:textId="77777777" w:rsidR="00EB6857" w:rsidRPr="00EB6857" w:rsidRDefault="00EB6857" w:rsidP="00EB6857">
      <w:pPr>
        <w:pStyle w:val="NoSpacing"/>
        <w:numPr>
          <w:ilvl w:val="0"/>
          <w:numId w:val="7"/>
        </w:numPr>
        <w:rPr>
          <w:sz w:val="24"/>
          <w:szCs w:val="24"/>
        </w:rPr>
      </w:pPr>
      <w:r w:rsidRPr="00EB6857">
        <w:rPr>
          <w:sz w:val="24"/>
          <w:szCs w:val="24"/>
        </w:rPr>
        <w:t>Is disposed of by authorized waste carriers.</w:t>
      </w:r>
    </w:p>
    <w:p w14:paraId="10A99E5C" w14:textId="77777777" w:rsidR="00EB6857" w:rsidRPr="00EB6857" w:rsidRDefault="00EB6857" w:rsidP="00EB6857">
      <w:pPr>
        <w:pStyle w:val="NoSpacing"/>
        <w:numPr>
          <w:ilvl w:val="0"/>
          <w:numId w:val="7"/>
        </w:numPr>
        <w:rPr>
          <w:sz w:val="24"/>
          <w:szCs w:val="24"/>
        </w:rPr>
      </w:pPr>
      <w:r w:rsidRPr="00EB6857">
        <w:rPr>
          <w:sz w:val="24"/>
          <w:szCs w:val="24"/>
        </w:rPr>
        <w:t>Does not contribute to the pollution of local water supplies and ecosystems.</w:t>
      </w:r>
    </w:p>
    <w:p w14:paraId="562CF8B3" w14:textId="77777777" w:rsidR="00EB6857" w:rsidRPr="00EB6857" w:rsidRDefault="00EB6857" w:rsidP="00EB6857">
      <w:pPr>
        <w:pStyle w:val="NoSpacing"/>
        <w:rPr>
          <w:b/>
          <w:bCs/>
          <w:sz w:val="24"/>
          <w:szCs w:val="24"/>
        </w:rPr>
      </w:pPr>
      <w:r w:rsidRPr="00EB6857">
        <w:rPr>
          <w:b/>
          <w:bCs/>
          <w:sz w:val="24"/>
          <w:szCs w:val="24"/>
        </w:rPr>
        <w:t>Employee Responsibilities in Pollution Prevention</w:t>
      </w:r>
    </w:p>
    <w:p w14:paraId="164DDD98" w14:textId="77777777" w:rsidR="00EB6857" w:rsidRPr="00EB6857" w:rsidRDefault="00EB6857" w:rsidP="00EB6857">
      <w:pPr>
        <w:pStyle w:val="NoSpacing"/>
        <w:rPr>
          <w:sz w:val="24"/>
          <w:szCs w:val="24"/>
        </w:rPr>
      </w:pPr>
      <w:r w:rsidRPr="00EB6857">
        <w:rPr>
          <w:sz w:val="24"/>
          <w:szCs w:val="24"/>
        </w:rPr>
        <w:t xml:space="preserve">Drainage systems can transport pollutants rapidly off-site, amplifying environmental risks. Employees should develop and maintain a </w:t>
      </w:r>
      <w:r w:rsidRPr="00EB6857">
        <w:rPr>
          <w:b/>
          <w:bCs/>
          <w:sz w:val="24"/>
          <w:szCs w:val="24"/>
        </w:rPr>
        <w:t>drainage plan</w:t>
      </w:r>
      <w:r w:rsidRPr="00EB6857">
        <w:rPr>
          <w:sz w:val="24"/>
          <w:szCs w:val="24"/>
        </w:rPr>
        <w:t>, detailing:</w:t>
      </w:r>
    </w:p>
    <w:p w14:paraId="443ADFA5" w14:textId="77777777" w:rsidR="00EB6857" w:rsidRPr="00EB6857" w:rsidRDefault="00EB6857" w:rsidP="00EB6857">
      <w:pPr>
        <w:pStyle w:val="NoSpacing"/>
        <w:numPr>
          <w:ilvl w:val="0"/>
          <w:numId w:val="8"/>
        </w:numPr>
        <w:rPr>
          <w:sz w:val="24"/>
          <w:szCs w:val="24"/>
        </w:rPr>
      </w:pPr>
      <w:r w:rsidRPr="00EB6857">
        <w:rPr>
          <w:sz w:val="24"/>
          <w:szCs w:val="24"/>
        </w:rPr>
        <w:t>Locations of all drains on-site.</w:t>
      </w:r>
    </w:p>
    <w:p w14:paraId="21A28519" w14:textId="77777777" w:rsidR="00EB6857" w:rsidRPr="00EB6857" w:rsidRDefault="00EB6857" w:rsidP="00EB6857">
      <w:pPr>
        <w:pStyle w:val="NoSpacing"/>
        <w:numPr>
          <w:ilvl w:val="0"/>
          <w:numId w:val="8"/>
        </w:numPr>
        <w:rPr>
          <w:sz w:val="24"/>
          <w:szCs w:val="24"/>
        </w:rPr>
      </w:pPr>
      <w:r w:rsidRPr="00EB6857">
        <w:rPr>
          <w:sz w:val="24"/>
          <w:szCs w:val="24"/>
        </w:rPr>
        <w:t>The types of drainage systems (surface water, foul water, or combined).</w:t>
      </w:r>
    </w:p>
    <w:p w14:paraId="72D8E6D9" w14:textId="77777777" w:rsidR="00EB6857" w:rsidRPr="00EB6857" w:rsidRDefault="00EB6857" w:rsidP="00EB6857">
      <w:pPr>
        <w:pStyle w:val="NoSpacing"/>
        <w:numPr>
          <w:ilvl w:val="0"/>
          <w:numId w:val="8"/>
        </w:numPr>
        <w:rPr>
          <w:sz w:val="24"/>
          <w:szCs w:val="24"/>
        </w:rPr>
      </w:pPr>
      <w:r w:rsidRPr="00EB6857">
        <w:rPr>
          <w:sz w:val="24"/>
          <w:szCs w:val="24"/>
        </w:rPr>
        <w:t>The direction of flow.</w:t>
      </w:r>
    </w:p>
    <w:p w14:paraId="061CF9B6" w14:textId="77777777" w:rsidR="00EB6857" w:rsidRPr="00EB6857" w:rsidRDefault="00EB6857" w:rsidP="00EB6857">
      <w:pPr>
        <w:pStyle w:val="NoSpacing"/>
        <w:numPr>
          <w:ilvl w:val="0"/>
          <w:numId w:val="8"/>
        </w:numPr>
        <w:rPr>
          <w:sz w:val="24"/>
          <w:szCs w:val="24"/>
        </w:rPr>
      </w:pPr>
      <w:r w:rsidRPr="00EB6857">
        <w:rPr>
          <w:sz w:val="24"/>
          <w:szCs w:val="24"/>
        </w:rPr>
        <w:t>Exit points from the property.</w:t>
      </w:r>
    </w:p>
    <w:p w14:paraId="20A47DBB" w14:textId="77777777" w:rsidR="00EB6857" w:rsidRPr="00EB6857" w:rsidRDefault="00EB6857" w:rsidP="00EB6857">
      <w:pPr>
        <w:pStyle w:val="NoSpacing"/>
        <w:numPr>
          <w:ilvl w:val="0"/>
          <w:numId w:val="8"/>
        </w:numPr>
        <w:rPr>
          <w:sz w:val="24"/>
          <w:szCs w:val="24"/>
        </w:rPr>
      </w:pPr>
      <w:r w:rsidRPr="00EB6857">
        <w:rPr>
          <w:sz w:val="24"/>
          <w:szCs w:val="24"/>
        </w:rPr>
        <w:t>Final discharge locations, such as watercourses, soakaways, or sewage treatment plants.</w:t>
      </w:r>
    </w:p>
    <w:p w14:paraId="617834C4" w14:textId="77777777" w:rsidR="00EB6857" w:rsidRPr="00EB6857" w:rsidRDefault="00EB6857" w:rsidP="00EB6857">
      <w:pPr>
        <w:pStyle w:val="NoSpacing"/>
        <w:rPr>
          <w:sz w:val="24"/>
          <w:szCs w:val="24"/>
        </w:rPr>
      </w:pPr>
      <w:r w:rsidRPr="00EB6857">
        <w:rPr>
          <w:sz w:val="24"/>
          <w:szCs w:val="24"/>
        </w:rPr>
        <w:t>All personnel should be able to access and understand this plan.</w:t>
      </w:r>
    </w:p>
    <w:p w14:paraId="5B8D2821" w14:textId="77777777" w:rsidR="00EB6857" w:rsidRPr="00EB6857" w:rsidRDefault="00EB6857" w:rsidP="00EB6857">
      <w:pPr>
        <w:pStyle w:val="NoSpacing"/>
        <w:rPr>
          <w:sz w:val="24"/>
          <w:szCs w:val="24"/>
        </w:rPr>
      </w:pPr>
      <w:r w:rsidRPr="00EB6857">
        <w:rPr>
          <w:sz w:val="24"/>
          <w:szCs w:val="24"/>
        </w:rPr>
        <w:t>Additionally, employees must:</w:t>
      </w:r>
    </w:p>
    <w:p w14:paraId="51496D87" w14:textId="77777777" w:rsidR="00EB6857" w:rsidRPr="00EB6857" w:rsidRDefault="00EB6857" w:rsidP="00EB6857">
      <w:pPr>
        <w:pStyle w:val="NoSpacing"/>
        <w:numPr>
          <w:ilvl w:val="0"/>
          <w:numId w:val="9"/>
        </w:numPr>
        <w:rPr>
          <w:sz w:val="24"/>
          <w:szCs w:val="24"/>
        </w:rPr>
      </w:pPr>
      <w:r w:rsidRPr="00EB6857">
        <w:rPr>
          <w:b/>
          <w:bCs/>
          <w:sz w:val="24"/>
          <w:szCs w:val="24"/>
        </w:rPr>
        <w:lastRenderedPageBreak/>
        <w:t>Prevent water ingress</w:t>
      </w:r>
      <w:r w:rsidRPr="00EB6857">
        <w:rPr>
          <w:sz w:val="24"/>
          <w:szCs w:val="24"/>
        </w:rPr>
        <w:t xml:space="preserve"> into excavations by using cut-off ditches or covering exposed areas.</w:t>
      </w:r>
    </w:p>
    <w:p w14:paraId="08FBB155" w14:textId="77777777" w:rsidR="00EB6857" w:rsidRPr="00EB6857" w:rsidRDefault="00EB6857" w:rsidP="00EB6857">
      <w:pPr>
        <w:pStyle w:val="NoSpacing"/>
        <w:numPr>
          <w:ilvl w:val="0"/>
          <w:numId w:val="9"/>
        </w:numPr>
        <w:rPr>
          <w:sz w:val="24"/>
          <w:szCs w:val="24"/>
        </w:rPr>
      </w:pPr>
      <w:r w:rsidRPr="00EB6857">
        <w:rPr>
          <w:b/>
          <w:bCs/>
          <w:sz w:val="24"/>
          <w:szCs w:val="24"/>
        </w:rPr>
        <w:t>Collect and treat contaminated water</w:t>
      </w:r>
      <w:r w:rsidRPr="00EB6857">
        <w:rPr>
          <w:sz w:val="24"/>
          <w:szCs w:val="24"/>
        </w:rPr>
        <w:t>, such as runoff or pumped-out excavation water, via recycling or settlement tanks.</w:t>
      </w:r>
    </w:p>
    <w:p w14:paraId="3ACEC2D3" w14:textId="77777777" w:rsidR="00EB6857" w:rsidRPr="00EB6857" w:rsidRDefault="00EB6857" w:rsidP="00EB6857">
      <w:pPr>
        <w:pStyle w:val="NoSpacing"/>
        <w:numPr>
          <w:ilvl w:val="0"/>
          <w:numId w:val="9"/>
        </w:numPr>
        <w:rPr>
          <w:sz w:val="24"/>
          <w:szCs w:val="24"/>
        </w:rPr>
      </w:pPr>
      <w:r w:rsidRPr="00EB6857">
        <w:rPr>
          <w:b/>
          <w:bCs/>
          <w:sz w:val="24"/>
          <w:szCs w:val="24"/>
        </w:rPr>
        <w:t>Conduct activities involving potential pollutants</w:t>
      </w:r>
      <w:r w:rsidRPr="00EB6857">
        <w:rPr>
          <w:sz w:val="24"/>
          <w:szCs w:val="24"/>
        </w:rPr>
        <w:t xml:space="preserve"> (e.g., concrete mixing or fuel storage) in designated containment areas designed for spill control.</w:t>
      </w:r>
    </w:p>
    <w:p w14:paraId="2914F44B" w14:textId="77777777" w:rsidR="00EB6857" w:rsidRPr="00EB6857" w:rsidRDefault="00EB6857" w:rsidP="00EB6857">
      <w:pPr>
        <w:pStyle w:val="NoSpacing"/>
        <w:numPr>
          <w:ilvl w:val="0"/>
          <w:numId w:val="9"/>
        </w:numPr>
        <w:rPr>
          <w:sz w:val="24"/>
          <w:szCs w:val="24"/>
        </w:rPr>
      </w:pPr>
      <w:r w:rsidRPr="00EB6857">
        <w:rPr>
          <w:b/>
          <w:bCs/>
          <w:sz w:val="24"/>
          <w:szCs w:val="24"/>
        </w:rPr>
        <w:t>Secure stockpiled materials</w:t>
      </w:r>
      <w:r w:rsidRPr="00EB6857">
        <w:rPr>
          <w:sz w:val="24"/>
          <w:szCs w:val="24"/>
        </w:rPr>
        <w:t xml:space="preserve"> to prevent wind or water dispersal.</w:t>
      </w:r>
    </w:p>
    <w:p w14:paraId="23EC9A58" w14:textId="77777777" w:rsidR="00EB6857" w:rsidRPr="00EB6857" w:rsidRDefault="00EB6857" w:rsidP="00EB6857">
      <w:pPr>
        <w:pStyle w:val="NoSpacing"/>
        <w:rPr>
          <w:b/>
          <w:bCs/>
          <w:sz w:val="24"/>
          <w:szCs w:val="24"/>
        </w:rPr>
      </w:pPr>
      <w:r w:rsidRPr="00EB6857">
        <w:rPr>
          <w:b/>
          <w:bCs/>
          <w:sz w:val="24"/>
          <w:szCs w:val="24"/>
        </w:rPr>
        <w:t>Relevant Legislation</w:t>
      </w:r>
    </w:p>
    <w:p w14:paraId="46E9E52E" w14:textId="77777777" w:rsidR="00EB6857" w:rsidRPr="00EB6857" w:rsidRDefault="00EB6857" w:rsidP="00EB6857">
      <w:pPr>
        <w:pStyle w:val="NoSpacing"/>
        <w:rPr>
          <w:sz w:val="24"/>
          <w:szCs w:val="24"/>
        </w:rPr>
      </w:pPr>
      <w:r w:rsidRPr="00EB6857">
        <w:rPr>
          <w:sz w:val="24"/>
          <w:szCs w:val="24"/>
        </w:rPr>
        <w:t>Environmental pollution encompasses air, water, and land contamination that may result in harm. It includes pollutants such as noise, heat, vibrations, and any other forms of energy release. Air pollution within buildings and natural or man-made structures is also included.</w:t>
      </w:r>
    </w:p>
    <w:p w14:paraId="1609ECEE" w14:textId="77777777" w:rsidR="00EB6857" w:rsidRPr="00EB6857" w:rsidRDefault="00EB6857" w:rsidP="00EB6857">
      <w:pPr>
        <w:pStyle w:val="NoSpacing"/>
        <w:rPr>
          <w:sz w:val="24"/>
          <w:szCs w:val="24"/>
        </w:rPr>
      </w:pPr>
      <w:r w:rsidRPr="00EB6857">
        <w:rPr>
          <w:sz w:val="24"/>
          <w:szCs w:val="24"/>
        </w:rPr>
        <w:t>"Harm" in the context of environmental pollution refers to:</w:t>
      </w:r>
    </w:p>
    <w:p w14:paraId="15D32A6C" w14:textId="77777777" w:rsidR="00EB6857" w:rsidRPr="00EB6857" w:rsidRDefault="00EB6857" w:rsidP="00EB6857">
      <w:pPr>
        <w:pStyle w:val="NoSpacing"/>
        <w:numPr>
          <w:ilvl w:val="0"/>
          <w:numId w:val="10"/>
        </w:numPr>
        <w:rPr>
          <w:sz w:val="24"/>
          <w:szCs w:val="24"/>
        </w:rPr>
      </w:pPr>
      <w:r w:rsidRPr="00EB6857">
        <w:rPr>
          <w:sz w:val="24"/>
          <w:szCs w:val="24"/>
        </w:rPr>
        <w:t>Risks to human health and other living organisms.</w:t>
      </w:r>
    </w:p>
    <w:p w14:paraId="610F4168" w14:textId="77777777" w:rsidR="00EB6857" w:rsidRPr="00EB6857" w:rsidRDefault="00EB6857" w:rsidP="00EB6857">
      <w:pPr>
        <w:pStyle w:val="NoSpacing"/>
        <w:numPr>
          <w:ilvl w:val="0"/>
          <w:numId w:val="10"/>
        </w:numPr>
        <w:rPr>
          <w:sz w:val="24"/>
          <w:szCs w:val="24"/>
        </w:rPr>
      </w:pPr>
      <w:r w:rsidRPr="00EB6857">
        <w:rPr>
          <w:sz w:val="24"/>
          <w:szCs w:val="24"/>
        </w:rPr>
        <w:t>Degradation of environmental quality, including:</w:t>
      </w:r>
    </w:p>
    <w:p w14:paraId="214D1A42" w14:textId="77777777" w:rsidR="00EB6857" w:rsidRPr="00EB6857" w:rsidRDefault="00EB6857" w:rsidP="00EB6857">
      <w:pPr>
        <w:pStyle w:val="NoSpacing"/>
        <w:numPr>
          <w:ilvl w:val="1"/>
          <w:numId w:val="10"/>
        </w:numPr>
        <w:rPr>
          <w:sz w:val="24"/>
          <w:szCs w:val="24"/>
        </w:rPr>
      </w:pPr>
      <w:r w:rsidRPr="00EB6857">
        <w:rPr>
          <w:sz w:val="24"/>
          <w:szCs w:val="24"/>
        </w:rPr>
        <w:t>Air, water, and land pollution.</w:t>
      </w:r>
    </w:p>
    <w:p w14:paraId="25F529E6" w14:textId="77777777" w:rsidR="00EB6857" w:rsidRPr="00EB6857" w:rsidRDefault="00EB6857" w:rsidP="00EB6857">
      <w:pPr>
        <w:pStyle w:val="NoSpacing"/>
        <w:numPr>
          <w:ilvl w:val="1"/>
          <w:numId w:val="10"/>
        </w:numPr>
        <w:rPr>
          <w:sz w:val="24"/>
          <w:szCs w:val="24"/>
        </w:rPr>
      </w:pPr>
      <w:r w:rsidRPr="00EB6857">
        <w:rPr>
          <w:sz w:val="24"/>
          <w:szCs w:val="24"/>
        </w:rPr>
        <w:t>Disruption of ecological systems.</w:t>
      </w:r>
    </w:p>
    <w:p w14:paraId="495520D0" w14:textId="77777777" w:rsidR="00EB6857" w:rsidRPr="00EB6857" w:rsidRDefault="00EB6857" w:rsidP="00EB6857">
      <w:pPr>
        <w:pStyle w:val="NoSpacing"/>
        <w:numPr>
          <w:ilvl w:val="0"/>
          <w:numId w:val="10"/>
        </w:numPr>
        <w:rPr>
          <w:sz w:val="24"/>
          <w:szCs w:val="24"/>
        </w:rPr>
      </w:pPr>
      <w:r w:rsidRPr="00EB6857">
        <w:rPr>
          <w:sz w:val="24"/>
          <w:szCs w:val="24"/>
        </w:rPr>
        <w:t>Sensory discomfort experienced by individuals.</w:t>
      </w:r>
    </w:p>
    <w:p w14:paraId="61D8B79B" w14:textId="77777777" w:rsidR="00EB6857" w:rsidRPr="00EB6857" w:rsidRDefault="00EB6857" w:rsidP="00EB6857">
      <w:pPr>
        <w:pStyle w:val="NoSpacing"/>
        <w:numPr>
          <w:ilvl w:val="0"/>
          <w:numId w:val="10"/>
        </w:numPr>
        <w:rPr>
          <w:sz w:val="24"/>
          <w:szCs w:val="24"/>
        </w:rPr>
      </w:pPr>
      <w:r w:rsidRPr="00EB6857">
        <w:rPr>
          <w:sz w:val="24"/>
          <w:szCs w:val="24"/>
        </w:rPr>
        <w:t>Damage to property.</w:t>
      </w:r>
    </w:p>
    <w:p w14:paraId="5208B2AA" w14:textId="77777777" w:rsidR="00EB6857" w:rsidRPr="00EB6857" w:rsidRDefault="00EB6857" w:rsidP="00EB6857">
      <w:pPr>
        <w:pStyle w:val="NoSpacing"/>
        <w:numPr>
          <w:ilvl w:val="0"/>
          <w:numId w:val="10"/>
        </w:numPr>
        <w:rPr>
          <w:sz w:val="24"/>
          <w:szCs w:val="24"/>
        </w:rPr>
      </w:pPr>
      <w:r w:rsidRPr="00EB6857">
        <w:rPr>
          <w:sz w:val="24"/>
          <w:szCs w:val="24"/>
        </w:rPr>
        <w:t>Impairment or disruption of environmental amenities and legitimate uses.</w:t>
      </w:r>
    </w:p>
    <w:p w14:paraId="32BAF92D" w14:textId="77777777" w:rsidR="00EB6857" w:rsidRPr="00EB6857" w:rsidRDefault="00EB6857" w:rsidP="00EB6857">
      <w:pPr>
        <w:pStyle w:val="NoSpacing"/>
        <w:rPr>
          <w:b/>
          <w:bCs/>
          <w:sz w:val="24"/>
          <w:szCs w:val="24"/>
        </w:rPr>
      </w:pPr>
      <w:r w:rsidRPr="00EB6857">
        <w:rPr>
          <w:b/>
          <w:bCs/>
          <w:sz w:val="24"/>
          <w:szCs w:val="24"/>
        </w:rPr>
        <w:t>Environmental Agency Contact Information</w:t>
      </w:r>
    </w:p>
    <w:p w14:paraId="49F60FE2" w14:textId="77777777" w:rsidR="00EB6857" w:rsidRPr="00EB6857" w:rsidRDefault="00EB6857" w:rsidP="00EB6857">
      <w:pPr>
        <w:pStyle w:val="NoSpacing"/>
        <w:rPr>
          <w:sz w:val="24"/>
          <w:szCs w:val="24"/>
        </w:rPr>
      </w:pPr>
      <w:r w:rsidRPr="00EB6857">
        <w:rPr>
          <w:sz w:val="24"/>
          <w:szCs w:val="24"/>
        </w:rPr>
        <w:t>For environmental concerns or incident reporting, contact:</w:t>
      </w:r>
    </w:p>
    <w:p w14:paraId="7FCC3773" w14:textId="77777777" w:rsidR="00EB6857" w:rsidRPr="00EB6857" w:rsidRDefault="00EB6857" w:rsidP="00EB6857">
      <w:pPr>
        <w:pStyle w:val="NoSpacing"/>
        <w:rPr>
          <w:sz w:val="24"/>
          <w:szCs w:val="24"/>
        </w:rPr>
      </w:pPr>
      <w:r w:rsidRPr="00EB6857">
        <w:rPr>
          <w:b/>
          <w:bCs/>
          <w:sz w:val="24"/>
          <w:szCs w:val="24"/>
        </w:rPr>
        <w:t>Environment Agency – General Enquiries</w:t>
      </w:r>
      <w:r w:rsidRPr="00EB6857">
        <w:rPr>
          <w:sz w:val="24"/>
          <w:szCs w:val="24"/>
        </w:rPr>
        <w:t xml:space="preserve"> National Customer Contact Centre PO Box 544, Rotherham, S60 1BY </w:t>
      </w:r>
      <w:r w:rsidRPr="00EB6857">
        <w:rPr>
          <w:b/>
          <w:bCs/>
          <w:sz w:val="24"/>
          <w:szCs w:val="24"/>
        </w:rPr>
        <w:t>Email:</w:t>
      </w:r>
      <w:r w:rsidRPr="00EB6857">
        <w:rPr>
          <w:sz w:val="24"/>
          <w:szCs w:val="24"/>
        </w:rPr>
        <w:t xml:space="preserve"> enquiries@environment-agency.gov.uk </w:t>
      </w:r>
      <w:r w:rsidRPr="00EB6857">
        <w:rPr>
          <w:b/>
          <w:bCs/>
          <w:sz w:val="24"/>
          <w:szCs w:val="24"/>
        </w:rPr>
        <w:t>Phone:</w:t>
      </w:r>
      <w:r w:rsidRPr="00EB6857">
        <w:rPr>
          <w:sz w:val="24"/>
          <w:szCs w:val="24"/>
        </w:rPr>
        <w:t xml:space="preserve"> 03708 506 506 (UK) </w:t>
      </w:r>
      <w:r w:rsidRPr="00EB6857">
        <w:rPr>
          <w:b/>
          <w:bCs/>
          <w:sz w:val="24"/>
          <w:szCs w:val="24"/>
        </w:rPr>
        <w:t>International:</w:t>
      </w:r>
      <w:r w:rsidRPr="00EB6857">
        <w:rPr>
          <w:sz w:val="24"/>
          <w:szCs w:val="24"/>
        </w:rPr>
        <w:t xml:space="preserve"> +44 (0)114 282 5312 (Monday–Friday, 8 AM–6 PM GMT)</w:t>
      </w:r>
    </w:p>
    <w:p w14:paraId="30DAC2EE" w14:textId="77777777" w:rsidR="00912D93" w:rsidRPr="00627223" w:rsidRDefault="00912D93" w:rsidP="00627223">
      <w:pPr>
        <w:pStyle w:val="NoSpacing"/>
        <w:rPr>
          <w:sz w:val="24"/>
          <w:szCs w:val="24"/>
        </w:rPr>
      </w:pPr>
    </w:p>
    <w:p w14:paraId="7B085CD5" w14:textId="77777777" w:rsidR="00F737E4" w:rsidRDefault="00F737E4" w:rsidP="00685C89">
      <w:pPr>
        <w:pStyle w:val="NoSpacing"/>
        <w:rPr>
          <w:sz w:val="24"/>
          <w:szCs w:val="24"/>
        </w:rPr>
      </w:pPr>
    </w:p>
    <w:p w14:paraId="3A9AEA16" w14:textId="616BAE3E" w:rsidR="00BD6543" w:rsidRDefault="005760A3" w:rsidP="00685C89">
      <w:pPr>
        <w:pStyle w:val="NoSpacing"/>
        <w:rPr>
          <w:sz w:val="24"/>
          <w:szCs w:val="24"/>
        </w:rPr>
      </w:pPr>
      <w:r>
        <w:rPr>
          <w:sz w:val="24"/>
          <w:szCs w:val="24"/>
        </w:rPr>
        <w:t xml:space="preserve">This Policy has been </w:t>
      </w:r>
      <w:r w:rsidR="00627223">
        <w:rPr>
          <w:sz w:val="24"/>
          <w:szCs w:val="24"/>
        </w:rPr>
        <w:t xml:space="preserve">reviewed and </w:t>
      </w:r>
      <w:r>
        <w:rPr>
          <w:sz w:val="24"/>
          <w:szCs w:val="24"/>
        </w:rPr>
        <w:t>approved by:</w:t>
      </w:r>
    </w:p>
    <w:p w14:paraId="7E09530E" w14:textId="77777777" w:rsidR="005760A3" w:rsidRDefault="005760A3" w:rsidP="00685C89">
      <w:pPr>
        <w:pStyle w:val="NoSpacing"/>
        <w:rPr>
          <w:sz w:val="24"/>
          <w:szCs w:val="24"/>
        </w:rPr>
      </w:pPr>
    </w:p>
    <w:p w14:paraId="703C9B90" w14:textId="77777777" w:rsidR="005760A3" w:rsidRPr="004A58E1" w:rsidRDefault="005760A3" w:rsidP="00685C89">
      <w:pPr>
        <w:pStyle w:val="NoSpacing"/>
        <w:rPr>
          <w:sz w:val="24"/>
          <w:szCs w:val="24"/>
        </w:rPr>
      </w:pPr>
    </w:p>
    <w:p w14:paraId="27A3392F" w14:textId="310038BA" w:rsidR="00297FDC" w:rsidRPr="004A58E1" w:rsidRDefault="00297FDC" w:rsidP="00A369D5">
      <w:pPr>
        <w:pStyle w:val="NoSpacing"/>
        <w:rPr>
          <w:sz w:val="24"/>
          <w:szCs w:val="24"/>
        </w:rPr>
      </w:pPr>
    </w:p>
    <w:p w14:paraId="0A63320B" w14:textId="2F66802E" w:rsidR="00E06B0D" w:rsidRDefault="00E06B0D" w:rsidP="00E06B0D">
      <w:pPr>
        <w:pStyle w:val="NoSpacing"/>
        <w:ind w:left="720"/>
        <w:rPr>
          <w:sz w:val="24"/>
          <w:szCs w:val="24"/>
        </w:rPr>
      </w:pPr>
    </w:p>
    <w:p w14:paraId="03578EAA" w14:textId="77777777" w:rsidR="00EB6857" w:rsidRDefault="00EB6857" w:rsidP="00E06B0D">
      <w:pPr>
        <w:pStyle w:val="NoSpacing"/>
        <w:ind w:left="720"/>
        <w:rPr>
          <w:sz w:val="24"/>
          <w:szCs w:val="24"/>
        </w:rPr>
      </w:pPr>
    </w:p>
    <w:p w14:paraId="594D79EC" w14:textId="77777777" w:rsidR="00EB6857" w:rsidRDefault="00EB6857" w:rsidP="00E06B0D">
      <w:pPr>
        <w:pStyle w:val="NoSpacing"/>
        <w:ind w:left="720"/>
        <w:rPr>
          <w:sz w:val="24"/>
          <w:szCs w:val="24"/>
        </w:rPr>
      </w:pPr>
    </w:p>
    <w:p w14:paraId="3E3E4F71" w14:textId="77777777" w:rsidR="00EB6857" w:rsidRDefault="00EB6857" w:rsidP="00E06B0D">
      <w:pPr>
        <w:pStyle w:val="NoSpacing"/>
        <w:ind w:left="720"/>
        <w:rPr>
          <w:sz w:val="24"/>
          <w:szCs w:val="24"/>
        </w:rPr>
      </w:pPr>
    </w:p>
    <w:p w14:paraId="2F601D7A" w14:textId="77777777" w:rsidR="00EB6857" w:rsidRPr="004A58E1" w:rsidRDefault="00EB6857" w:rsidP="00E06B0D">
      <w:pPr>
        <w:pStyle w:val="NoSpacing"/>
        <w:ind w:left="720"/>
        <w:rPr>
          <w:sz w:val="24"/>
          <w:szCs w:val="24"/>
        </w:rPr>
      </w:pPr>
    </w:p>
    <w:p w14:paraId="0A5037E3" w14:textId="77777777" w:rsidR="00C41807" w:rsidRPr="004A58E1" w:rsidRDefault="00C41807" w:rsidP="00E06B0D">
      <w:pPr>
        <w:pStyle w:val="NoSpacing"/>
        <w:ind w:left="720"/>
        <w:rPr>
          <w:sz w:val="24"/>
          <w:szCs w:val="24"/>
        </w:rPr>
      </w:pPr>
    </w:p>
    <w:p w14:paraId="641CEF0C" w14:textId="11BB1BED" w:rsidR="00557356" w:rsidRPr="004A58E1" w:rsidRDefault="007B3BA2" w:rsidP="00557356">
      <w:pPr>
        <w:pStyle w:val="NoSpacing"/>
        <w:rPr>
          <w:sz w:val="24"/>
          <w:szCs w:val="24"/>
        </w:rPr>
      </w:pPr>
      <w:r w:rsidRPr="004A58E1">
        <w:rPr>
          <w:sz w:val="24"/>
          <w:szCs w:val="24"/>
        </w:rPr>
        <w:t>Chris Stevenson</w:t>
      </w:r>
    </w:p>
    <w:p w14:paraId="3F05D233" w14:textId="522B0E24" w:rsidR="007B3BA2" w:rsidRPr="004A58E1" w:rsidRDefault="007B3BA2" w:rsidP="00557356">
      <w:pPr>
        <w:pStyle w:val="NoSpacing"/>
        <w:rPr>
          <w:sz w:val="24"/>
          <w:szCs w:val="24"/>
        </w:rPr>
      </w:pPr>
      <w:r w:rsidRPr="004A58E1">
        <w:rPr>
          <w:sz w:val="24"/>
          <w:szCs w:val="24"/>
        </w:rPr>
        <w:t>Managing Director</w:t>
      </w:r>
    </w:p>
    <w:p w14:paraId="7945EE20" w14:textId="2427FF2E" w:rsidR="007B3BA2" w:rsidRPr="004A58E1" w:rsidRDefault="007B3BA2" w:rsidP="00557356">
      <w:pPr>
        <w:pStyle w:val="NoSpacing"/>
        <w:rPr>
          <w:sz w:val="24"/>
          <w:szCs w:val="24"/>
        </w:rPr>
      </w:pPr>
      <w:r w:rsidRPr="004A58E1">
        <w:rPr>
          <w:sz w:val="24"/>
          <w:szCs w:val="24"/>
        </w:rPr>
        <w:t>CS Utility Contractors Ltd</w:t>
      </w:r>
    </w:p>
    <w:p w14:paraId="2D7552DE" w14:textId="12FFD9EC" w:rsidR="007B3BA2" w:rsidRDefault="00B81E54" w:rsidP="00557356">
      <w:pPr>
        <w:pStyle w:val="NoSpacing"/>
        <w:rPr>
          <w:sz w:val="24"/>
          <w:szCs w:val="24"/>
        </w:rPr>
      </w:pPr>
      <w:r>
        <w:rPr>
          <w:sz w:val="24"/>
          <w:szCs w:val="24"/>
        </w:rPr>
        <w:t xml:space="preserve">Amended/Effective From: </w:t>
      </w:r>
      <w:r w:rsidR="00EB6857">
        <w:rPr>
          <w:sz w:val="24"/>
          <w:szCs w:val="24"/>
        </w:rPr>
        <w:t>16</w:t>
      </w:r>
      <w:r w:rsidR="004A58E1" w:rsidRPr="004A58E1">
        <w:rPr>
          <w:sz w:val="24"/>
          <w:szCs w:val="24"/>
        </w:rPr>
        <w:t>/0</w:t>
      </w:r>
      <w:r>
        <w:rPr>
          <w:sz w:val="24"/>
          <w:szCs w:val="24"/>
        </w:rPr>
        <w:t>6</w:t>
      </w:r>
      <w:r w:rsidR="004A58E1" w:rsidRPr="004A58E1">
        <w:rPr>
          <w:sz w:val="24"/>
          <w:szCs w:val="24"/>
        </w:rPr>
        <w:t>/202</w:t>
      </w:r>
      <w:r w:rsidR="00EB6857">
        <w:rPr>
          <w:sz w:val="24"/>
          <w:szCs w:val="24"/>
        </w:rPr>
        <w:t>5</w:t>
      </w:r>
    </w:p>
    <w:p w14:paraId="41792FA5" w14:textId="397A134A" w:rsidR="00B81E54" w:rsidRPr="004A58E1" w:rsidRDefault="00B81E54" w:rsidP="00557356">
      <w:pPr>
        <w:pStyle w:val="NoSpacing"/>
        <w:rPr>
          <w:sz w:val="24"/>
          <w:szCs w:val="24"/>
        </w:rPr>
      </w:pPr>
      <w:r>
        <w:rPr>
          <w:sz w:val="24"/>
          <w:szCs w:val="24"/>
        </w:rPr>
        <w:t>Reviewed Annually (Next June 202</w:t>
      </w:r>
      <w:r w:rsidR="00EB6857">
        <w:rPr>
          <w:sz w:val="24"/>
          <w:szCs w:val="24"/>
        </w:rPr>
        <w:t>6</w:t>
      </w:r>
      <w:r>
        <w:rPr>
          <w:sz w:val="24"/>
          <w:szCs w:val="24"/>
        </w:rPr>
        <w:t>)</w:t>
      </w:r>
    </w:p>
    <w:p w14:paraId="60B1A99F" w14:textId="77777777" w:rsidR="00862EDC" w:rsidRPr="008F74EB" w:rsidRDefault="00862EDC" w:rsidP="007B3BA2">
      <w:pPr>
        <w:pStyle w:val="NoSpacing"/>
        <w:ind w:firstLine="720"/>
        <w:rPr>
          <w:sz w:val="20"/>
          <w:szCs w:val="20"/>
        </w:rPr>
      </w:pPr>
    </w:p>
    <w:sectPr w:rsidR="00862EDC" w:rsidRPr="008F74EB" w:rsidSect="001640D4">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C424" w14:textId="77777777" w:rsidR="007B65AB" w:rsidRDefault="007B65AB" w:rsidP="00875417">
      <w:pPr>
        <w:spacing w:after="0" w:line="240" w:lineRule="auto"/>
      </w:pPr>
      <w:r>
        <w:separator/>
      </w:r>
    </w:p>
  </w:endnote>
  <w:endnote w:type="continuationSeparator" w:id="0">
    <w:p w14:paraId="7A239002" w14:textId="77777777" w:rsidR="007B65AB" w:rsidRDefault="007B65AB" w:rsidP="008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6D1" w14:textId="77777777" w:rsidR="00875417" w:rsidRDefault="00875417">
    <w:pPr>
      <w:pStyle w:val="Footer"/>
    </w:pPr>
    <w:r>
      <w:t>Company Registration Number: 8765604</w:t>
    </w:r>
    <w:r>
      <w:tab/>
      <w:t xml:space="preserve">                                   VAT Registration Number: 176971263</w:t>
    </w:r>
  </w:p>
  <w:p w14:paraId="25A69DC6" w14:textId="77777777" w:rsidR="00875417" w:rsidRDefault="0087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7AF2" w14:textId="77777777" w:rsidR="007B65AB" w:rsidRDefault="007B65AB" w:rsidP="00875417">
      <w:pPr>
        <w:spacing w:after="0" w:line="240" w:lineRule="auto"/>
      </w:pPr>
      <w:r>
        <w:separator/>
      </w:r>
    </w:p>
  </w:footnote>
  <w:footnote w:type="continuationSeparator" w:id="0">
    <w:p w14:paraId="4630AE45" w14:textId="77777777" w:rsidR="007B65AB" w:rsidRDefault="007B65AB" w:rsidP="0087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F9"/>
    <w:multiLevelType w:val="hybridMultilevel"/>
    <w:tmpl w:val="6BF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D0A9F"/>
    <w:multiLevelType w:val="multilevel"/>
    <w:tmpl w:val="4B7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6160"/>
    <w:multiLevelType w:val="multilevel"/>
    <w:tmpl w:val="B94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74535"/>
    <w:multiLevelType w:val="multilevel"/>
    <w:tmpl w:val="91D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1125D"/>
    <w:multiLevelType w:val="multilevel"/>
    <w:tmpl w:val="41F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12D5"/>
    <w:multiLevelType w:val="multilevel"/>
    <w:tmpl w:val="2D0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019C1"/>
    <w:multiLevelType w:val="hybridMultilevel"/>
    <w:tmpl w:val="944C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C5485"/>
    <w:multiLevelType w:val="multilevel"/>
    <w:tmpl w:val="6D583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C63CA"/>
    <w:multiLevelType w:val="hybridMultilevel"/>
    <w:tmpl w:val="1436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43E73"/>
    <w:multiLevelType w:val="multilevel"/>
    <w:tmpl w:val="1CF2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068435">
    <w:abstractNumId w:val="0"/>
  </w:num>
  <w:num w:numId="2" w16cid:durableId="2087729223">
    <w:abstractNumId w:val="6"/>
  </w:num>
  <w:num w:numId="3" w16cid:durableId="1504663654">
    <w:abstractNumId w:val="9"/>
  </w:num>
  <w:num w:numId="4" w16cid:durableId="1668941955">
    <w:abstractNumId w:val="3"/>
  </w:num>
  <w:num w:numId="5" w16cid:durableId="1867208618">
    <w:abstractNumId w:val="8"/>
  </w:num>
  <w:num w:numId="6" w16cid:durableId="121271545">
    <w:abstractNumId w:val="1"/>
  </w:num>
  <w:num w:numId="7" w16cid:durableId="1961641485">
    <w:abstractNumId w:val="5"/>
  </w:num>
  <w:num w:numId="8" w16cid:durableId="331640209">
    <w:abstractNumId w:val="2"/>
  </w:num>
  <w:num w:numId="9" w16cid:durableId="663632364">
    <w:abstractNumId w:val="4"/>
  </w:num>
  <w:num w:numId="10" w16cid:durableId="1719357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22"/>
    <w:rsid w:val="00001F1D"/>
    <w:rsid w:val="00051B82"/>
    <w:rsid w:val="00087BCB"/>
    <w:rsid w:val="0009397D"/>
    <w:rsid w:val="00100508"/>
    <w:rsid w:val="001279FB"/>
    <w:rsid w:val="001640D4"/>
    <w:rsid w:val="00167C50"/>
    <w:rsid w:val="00181AF5"/>
    <w:rsid w:val="001879A6"/>
    <w:rsid w:val="001C297B"/>
    <w:rsid w:val="001E76BF"/>
    <w:rsid w:val="0023729C"/>
    <w:rsid w:val="00242A85"/>
    <w:rsid w:val="0026651E"/>
    <w:rsid w:val="00297FDC"/>
    <w:rsid w:val="002C6236"/>
    <w:rsid w:val="002D3B5F"/>
    <w:rsid w:val="00306AAA"/>
    <w:rsid w:val="00306B42"/>
    <w:rsid w:val="00316512"/>
    <w:rsid w:val="00321B0B"/>
    <w:rsid w:val="003445E2"/>
    <w:rsid w:val="003A6521"/>
    <w:rsid w:val="003E0879"/>
    <w:rsid w:val="004A58E1"/>
    <w:rsid w:val="004D1EA8"/>
    <w:rsid w:val="004E23DC"/>
    <w:rsid w:val="004E342E"/>
    <w:rsid w:val="004E6BCE"/>
    <w:rsid w:val="00522089"/>
    <w:rsid w:val="00522EE7"/>
    <w:rsid w:val="00550650"/>
    <w:rsid w:val="00557356"/>
    <w:rsid w:val="005760A3"/>
    <w:rsid w:val="005A5447"/>
    <w:rsid w:val="0060181D"/>
    <w:rsid w:val="00627223"/>
    <w:rsid w:val="00633A8C"/>
    <w:rsid w:val="00685C89"/>
    <w:rsid w:val="00696A9D"/>
    <w:rsid w:val="006A233A"/>
    <w:rsid w:val="006C125B"/>
    <w:rsid w:val="00704AE8"/>
    <w:rsid w:val="00723E90"/>
    <w:rsid w:val="007437B4"/>
    <w:rsid w:val="00771258"/>
    <w:rsid w:val="007764AC"/>
    <w:rsid w:val="00780EC6"/>
    <w:rsid w:val="007A5310"/>
    <w:rsid w:val="007B3BA2"/>
    <w:rsid w:val="007B65AB"/>
    <w:rsid w:val="007C21B1"/>
    <w:rsid w:val="007E2850"/>
    <w:rsid w:val="0082588D"/>
    <w:rsid w:val="00842D73"/>
    <w:rsid w:val="0085434C"/>
    <w:rsid w:val="00862EDC"/>
    <w:rsid w:val="00875417"/>
    <w:rsid w:val="00875F8D"/>
    <w:rsid w:val="008B66FD"/>
    <w:rsid w:val="008D6506"/>
    <w:rsid w:val="008F74EB"/>
    <w:rsid w:val="00912D93"/>
    <w:rsid w:val="0099370C"/>
    <w:rsid w:val="00997DE2"/>
    <w:rsid w:val="009B2033"/>
    <w:rsid w:val="009C4A62"/>
    <w:rsid w:val="009D6C14"/>
    <w:rsid w:val="00A154CB"/>
    <w:rsid w:val="00A363D4"/>
    <w:rsid w:val="00A369D5"/>
    <w:rsid w:val="00A55305"/>
    <w:rsid w:val="00A8217B"/>
    <w:rsid w:val="00A8550A"/>
    <w:rsid w:val="00A9495C"/>
    <w:rsid w:val="00AA2A43"/>
    <w:rsid w:val="00AD74D7"/>
    <w:rsid w:val="00B34246"/>
    <w:rsid w:val="00B474F0"/>
    <w:rsid w:val="00B81E54"/>
    <w:rsid w:val="00BA0701"/>
    <w:rsid w:val="00BA5962"/>
    <w:rsid w:val="00BB6529"/>
    <w:rsid w:val="00BC140E"/>
    <w:rsid w:val="00BD6543"/>
    <w:rsid w:val="00BE61AD"/>
    <w:rsid w:val="00C41807"/>
    <w:rsid w:val="00D1718F"/>
    <w:rsid w:val="00D30B9B"/>
    <w:rsid w:val="00DB101D"/>
    <w:rsid w:val="00DB7EE5"/>
    <w:rsid w:val="00DF500B"/>
    <w:rsid w:val="00DF7901"/>
    <w:rsid w:val="00E06B0D"/>
    <w:rsid w:val="00E320C1"/>
    <w:rsid w:val="00E737D0"/>
    <w:rsid w:val="00E81647"/>
    <w:rsid w:val="00E82EAC"/>
    <w:rsid w:val="00EB104C"/>
    <w:rsid w:val="00EB6857"/>
    <w:rsid w:val="00F14E5A"/>
    <w:rsid w:val="00F2342B"/>
    <w:rsid w:val="00F2575F"/>
    <w:rsid w:val="00F610A8"/>
    <w:rsid w:val="00F737E4"/>
    <w:rsid w:val="00FC0522"/>
    <w:rsid w:val="00FD7C94"/>
    <w:rsid w:val="00FE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22"/>
    <w:rPr>
      <w:rFonts w:ascii="Tahoma" w:hAnsi="Tahoma" w:cs="Tahoma"/>
      <w:sz w:val="16"/>
      <w:szCs w:val="16"/>
    </w:rPr>
  </w:style>
  <w:style w:type="paragraph" w:styleId="NoSpacing">
    <w:name w:val="No Spacing"/>
    <w:uiPriority w:val="1"/>
    <w:qFormat/>
    <w:rsid w:val="00FC0522"/>
    <w:pPr>
      <w:spacing w:after="0" w:line="240" w:lineRule="auto"/>
    </w:pPr>
  </w:style>
  <w:style w:type="paragraph" w:styleId="Header">
    <w:name w:val="header"/>
    <w:basedOn w:val="Normal"/>
    <w:link w:val="HeaderChar"/>
    <w:uiPriority w:val="99"/>
    <w:unhideWhenUsed/>
    <w:rsid w:val="0087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7"/>
  </w:style>
  <w:style w:type="paragraph" w:styleId="Footer">
    <w:name w:val="footer"/>
    <w:basedOn w:val="Normal"/>
    <w:link w:val="FooterChar"/>
    <w:uiPriority w:val="99"/>
    <w:unhideWhenUsed/>
    <w:rsid w:val="0087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7"/>
  </w:style>
  <w:style w:type="character" w:styleId="Hyperlink">
    <w:name w:val="Hyperlink"/>
    <w:basedOn w:val="DefaultParagraphFont"/>
    <w:uiPriority w:val="99"/>
    <w:unhideWhenUsed/>
    <w:rsid w:val="004E23DC"/>
    <w:rPr>
      <w:color w:val="0000FF" w:themeColor="hyperlink"/>
      <w:u w:val="single"/>
    </w:rPr>
  </w:style>
  <w:style w:type="character" w:styleId="UnresolvedMention">
    <w:name w:val="Unresolved Mention"/>
    <w:basedOn w:val="DefaultParagraphFont"/>
    <w:uiPriority w:val="99"/>
    <w:rsid w:val="004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338">
      <w:bodyDiv w:val="1"/>
      <w:marLeft w:val="0"/>
      <w:marRight w:val="0"/>
      <w:marTop w:val="0"/>
      <w:marBottom w:val="0"/>
      <w:divBdr>
        <w:top w:val="none" w:sz="0" w:space="0" w:color="auto"/>
        <w:left w:val="none" w:sz="0" w:space="0" w:color="auto"/>
        <w:bottom w:val="none" w:sz="0" w:space="0" w:color="auto"/>
        <w:right w:val="none" w:sz="0" w:space="0" w:color="auto"/>
      </w:divBdr>
    </w:div>
    <w:div w:id="302584130">
      <w:bodyDiv w:val="1"/>
      <w:marLeft w:val="0"/>
      <w:marRight w:val="0"/>
      <w:marTop w:val="0"/>
      <w:marBottom w:val="0"/>
      <w:divBdr>
        <w:top w:val="none" w:sz="0" w:space="0" w:color="auto"/>
        <w:left w:val="none" w:sz="0" w:space="0" w:color="auto"/>
        <w:bottom w:val="none" w:sz="0" w:space="0" w:color="auto"/>
        <w:right w:val="none" w:sz="0" w:space="0" w:color="auto"/>
      </w:divBdr>
    </w:div>
    <w:div w:id="5826873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546">
          <w:marLeft w:val="0"/>
          <w:marRight w:val="0"/>
          <w:marTop w:val="450"/>
          <w:marBottom w:val="450"/>
          <w:divBdr>
            <w:top w:val="none" w:sz="0" w:space="0" w:color="auto"/>
            <w:left w:val="single" w:sz="6" w:space="11" w:color="B1B4B6"/>
            <w:bottom w:val="none" w:sz="0" w:space="0" w:color="auto"/>
            <w:right w:val="none" w:sz="0" w:space="0" w:color="auto"/>
          </w:divBdr>
          <w:divsChild>
            <w:div w:id="1123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3584">
      <w:bodyDiv w:val="1"/>
      <w:marLeft w:val="0"/>
      <w:marRight w:val="0"/>
      <w:marTop w:val="0"/>
      <w:marBottom w:val="0"/>
      <w:divBdr>
        <w:top w:val="none" w:sz="0" w:space="0" w:color="auto"/>
        <w:left w:val="none" w:sz="0" w:space="0" w:color="auto"/>
        <w:bottom w:val="none" w:sz="0" w:space="0" w:color="auto"/>
        <w:right w:val="none" w:sz="0" w:space="0" w:color="auto"/>
      </w:divBdr>
    </w:div>
    <w:div w:id="935013602">
      <w:bodyDiv w:val="1"/>
      <w:marLeft w:val="0"/>
      <w:marRight w:val="0"/>
      <w:marTop w:val="0"/>
      <w:marBottom w:val="0"/>
      <w:divBdr>
        <w:top w:val="none" w:sz="0" w:space="0" w:color="auto"/>
        <w:left w:val="none" w:sz="0" w:space="0" w:color="auto"/>
        <w:bottom w:val="none" w:sz="0" w:space="0" w:color="auto"/>
        <w:right w:val="none" w:sz="0" w:space="0" w:color="auto"/>
      </w:divBdr>
    </w:div>
    <w:div w:id="1030836962">
      <w:bodyDiv w:val="1"/>
      <w:marLeft w:val="0"/>
      <w:marRight w:val="0"/>
      <w:marTop w:val="0"/>
      <w:marBottom w:val="0"/>
      <w:divBdr>
        <w:top w:val="none" w:sz="0" w:space="0" w:color="auto"/>
        <w:left w:val="none" w:sz="0" w:space="0" w:color="auto"/>
        <w:bottom w:val="none" w:sz="0" w:space="0" w:color="auto"/>
        <w:right w:val="none" w:sz="0" w:space="0" w:color="auto"/>
      </w:divBdr>
    </w:div>
    <w:div w:id="1072315466">
      <w:bodyDiv w:val="1"/>
      <w:marLeft w:val="0"/>
      <w:marRight w:val="0"/>
      <w:marTop w:val="0"/>
      <w:marBottom w:val="0"/>
      <w:divBdr>
        <w:top w:val="none" w:sz="0" w:space="0" w:color="auto"/>
        <w:left w:val="none" w:sz="0" w:space="0" w:color="auto"/>
        <w:bottom w:val="none" w:sz="0" w:space="0" w:color="auto"/>
        <w:right w:val="none" w:sz="0" w:space="0" w:color="auto"/>
      </w:divBdr>
    </w:div>
    <w:div w:id="1361857699">
      <w:bodyDiv w:val="1"/>
      <w:marLeft w:val="0"/>
      <w:marRight w:val="0"/>
      <w:marTop w:val="0"/>
      <w:marBottom w:val="0"/>
      <w:divBdr>
        <w:top w:val="none" w:sz="0" w:space="0" w:color="auto"/>
        <w:left w:val="none" w:sz="0" w:space="0" w:color="auto"/>
        <w:bottom w:val="none" w:sz="0" w:space="0" w:color="auto"/>
        <w:right w:val="none" w:sz="0" w:space="0" w:color="auto"/>
      </w:divBdr>
      <w:divsChild>
        <w:div w:id="1107968504">
          <w:marLeft w:val="0"/>
          <w:marRight w:val="0"/>
          <w:marTop w:val="0"/>
          <w:marBottom w:val="0"/>
          <w:divBdr>
            <w:top w:val="none" w:sz="0" w:space="0" w:color="auto"/>
            <w:left w:val="none" w:sz="0" w:space="0" w:color="auto"/>
            <w:bottom w:val="none" w:sz="0" w:space="0" w:color="auto"/>
            <w:right w:val="none" w:sz="0" w:space="0" w:color="auto"/>
          </w:divBdr>
          <w:divsChild>
            <w:div w:id="716586106">
              <w:marLeft w:val="0"/>
              <w:marRight w:val="0"/>
              <w:marTop w:val="0"/>
              <w:marBottom w:val="0"/>
              <w:divBdr>
                <w:top w:val="none" w:sz="0" w:space="0" w:color="auto"/>
                <w:left w:val="none" w:sz="0" w:space="0" w:color="auto"/>
                <w:bottom w:val="none" w:sz="0" w:space="0" w:color="auto"/>
                <w:right w:val="none" w:sz="0" w:space="0" w:color="auto"/>
              </w:divBdr>
            </w:div>
            <w:div w:id="5842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EE23-7500-4C6E-B5C9-059B41EB6A76}">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2.xml><?xml version="1.0" encoding="utf-8"?>
<ds:datastoreItem xmlns:ds="http://schemas.openxmlformats.org/officeDocument/2006/customXml" ds:itemID="{D0D28EA4-68C7-4474-B127-B0A2DE8A14AF}">
  <ds:schemaRefs>
    <ds:schemaRef ds:uri="http://schemas.microsoft.com/sharepoint/v3/contenttype/forms"/>
  </ds:schemaRefs>
</ds:datastoreItem>
</file>

<file path=customXml/itemProps3.xml><?xml version="1.0" encoding="utf-8"?>
<ds:datastoreItem xmlns:ds="http://schemas.openxmlformats.org/officeDocument/2006/customXml" ds:itemID="{A88D265A-8BED-45CA-850A-33C129361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CD062-B26B-436B-9B04-3E336129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Glynn Smith</cp:lastModifiedBy>
  <cp:revision>4</cp:revision>
  <cp:lastPrinted>2023-10-17T11:30:00Z</cp:lastPrinted>
  <dcterms:created xsi:type="dcterms:W3CDTF">2025-06-06T09:20:00Z</dcterms:created>
  <dcterms:modified xsi:type="dcterms:W3CDTF">2025-06-06T09:27:00Z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